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79567E" w14:textId="64043638" w:rsidR="00F95B88" w:rsidRDefault="00F95B88" w:rsidP="00290774">
      <w:pPr>
        <w:bidi/>
        <w:jc w:val="center"/>
        <w:rPr>
          <w:b/>
          <w:bCs/>
          <w:sz w:val="40"/>
          <w:szCs w:val="40"/>
          <w:u w:val="single"/>
          <w:rtl/>
        </w:rPr>
      </w:pPr>
      <w:r w:rsidRPr="00290774">
        <w:rPr>
          <w:rFonts w:hint="cs"/>
          <w:b/>
          <w:bCs/>
          <w:sz w:val="40"/>
          <w:szCs w:val="40"/>
          <w:u w:val="single"/>
          <w:rtl/>
        </w:rPr>
        <w:t>أدوم في المصادر التاريخية</w:t>
      </w:r>
    </w:p>
    <w:p w14:paraId="7AEB556F" w14:textId="60CEB94E" w:rsidR="00290774" w:rsidRDefault="00290774" w:rsidP="00290774">
      <w:pPr>
        <w:bidi/>
        <w:jc w:val="center"/>
        <w:rPr>
          <w:b/>
          <w:bCs/>
          <w:sz w:val="32"/>
          <w:szCs w:val="32"/>
          <w:u w:val="single"/>
          <w:rtl/>
        </w:rPr>
      </w:pPr>
      <w:r>
        <w:rPr>
          <w:rFonts w:hint="cs"/>
          <w:b/>
          <w:bCs/>
          <w:sz w:val="32"/>
          <w:szCs w:val="32"/>
          <w:u w:val="single"/>
          <w:rtl/>
        </w:rPr>
        <w:t>الخاطرة 14</w:t>
      </w:r>
    </w:p>
    <w:p w14:paraId="75A7BC79" w14:textId="7B7C20D3" w:rsidR="00290774" w:rsidRPr="00290774" w:rsidRDefault="002F4E40" w:rsidP="00290774">
      <w:pPr>
        <w:bidi/>
        <w:jc w:val="center"/>
        <w:rPr>
          <w:b/>
          <w:bCs/>
          <w:sz w:val="32"/>
          <w:szCs w:val="32"/>
          <w:u w:val="single"/>
          <w:rtl/>
        </w:rPr>
      </w:pPr>
      <w:r>
        <w:rPr>
          <w:rFonts w:hint="cs"/>
          <w:b/>
          <w:bCs/>
          <w:sz w:val="32"/>
          <w:szCs w:val="32"/>
          <w:u w:val="single"/>
          <w:rtl/>
        </w:rPr>
        <w:t>أ.د. زيدان كفافي</w:t>
      </w:r>
    </w:p>
    <w:p w14:paraId="173C2BF4" w14:textId="77777777" w:rsidR="00D87EDE" w:rsidRDefault="00D87EDE" w:rsidP="00D87EDE">
      <w:pPr>
        <w:bidi/>
        <w:jc w:val="lowKashida"/>
        <w:rPr>
          <w:b/>
          <w:bCs/>
          <w:sz w:val="28"/>
          <w:szCs w:val="28"/>
          <w:u w:val="single"/>
          <w:rtl/>
        </w:rPr>
      </w:pPr>
    </w:p>
    <w:p w14:paraId="15CE12B9" w14:textId="6CA4A4D1" w:rsidR="00296F58" w:rsidRDefault="00991EF6" w:rsidP="0073604F">
      <w:pPr>
        <w:bidi/>
        <w:spacing w:line="360" w:lineRule="auto"/>
        <w:jc w:val="lowKashida"/>
        <w:rPr>
          <w:sz w:val="28"/>
          <w:szCs w:val="28"/>
          <w:rtl/>
          <w:lang w:bidi="ar-JO"/>
        </w:rPr>
      </w:pPr>
      <w:r>
        <w:rPr>
          <w:rFonts w:hint="cs"/>
          <w:sz w:val="28"/>
          <w:szCs w:val="28"/>
          <w:rtl/>
        </w:rPr>
        <w:t xml:space="preserve">سكن الأدوميون </w:t>
      </w:r>
      <w:r w:rsidR="008264CE">
        <w:rPr>
          <w:rFonts w:hint="cs"/>
          <w:sz w:val="28"/>
          <w:szCs w:val="28"/>
          <w:rtl/>
        </w:rPr>
        <w:t>المنطقة الواقعة إلى الجنوب من وادي الحسا بجنوب</w:t>
      </w:r>
      <w:r w:rsidR="00F022A0">
        <w:rPr>
          <w:rFonts w:hint="cs"/>
          <w:sz w:val="28"/>
          <w:szCs w:val="28"/>
          <w:rtl/>
        </w:rPr>
        <w:t>ي</w:t>
      </w:r>
      <w:r w:rsidR="008264CE">
        <w:rPr>
          <w:rFonts w:hint="cs"/>
          <w:sz w:val="28"/>
          <w:szCs w:val="28"/>
          <w:rtl/>
        </w:rPr>
        <w:t xml:space="preserve"> الأردن. </w:t>
      </w:r>
      <w:r w:rsidR="00C633E9">
        <w:rPr>
          <w:rFonts w:hint="cs"/>
          <w:sz w:val="28"/>
          <w:szCs w:val="28"/>
          <w:rtl/>
        </w:rPr>
        <w:t xml:space="preserve">توصف هذه المنطقة بأنها وعرة المسالك </w:t>
      </w:r>
      <w:r w:rsidR="00CF4CDA">
        <w:rPr>
          <w:rFonts w:hint="cs"/>
          <w:sz w:val="28"/>
          <w:szCs w:val="28"/>
          <w:rtl/>
        </w:rPr>
        <w:t xml:space="preserve">، وغير خصبة، إذ تحتل مناطق وادي عربة وجبال الشراه </w:t>
      </w:r>
      <w:r w:rsidR="006F5093">
        <w:rPr>
          <w:rFonts w:hint="cs"/>
          <w:sz w:val="28"/>
          <w:szCs w:val="28"/>
          <w:rtl/>
        </w:rPr>
        <w:t xml:space="preserve">والحسمى مساحات واسعة منها. </w:t>
      </w:r>
      <w:r w:rsidR="004D6809">
        <w:rPr>
          <w:rFonts w:hint="cs"/>
          <w:sz w:val="28"/>
          <w:szCs w:val="28"/>
          <w:rtl/>
        </w:rPr>
        <w:t xml:space="preserve">واتسعت </w:t>
      </w:r>
      <w:r w:rsidR="002D24B9">
        <w:rPr>
          <w:rFonts w:hint="cs"/>
          <w:sz w:val="28"/>
          <w:szCs w:val="28"/>
          <w:rtl/>
        </w:rPr>
        <w:t xml:space="preserve">مساحة </w:t>
      </w:r>
      <w:r w:rsidR="004D6809">
        <w:rPr>
          <w:rFonts w:hint="cs"/>
          <w:sz w:val="28"/>
          <w:szCs w:val="28"/>
          <w:rtl/>
        </w:rPr>
        <w:t>أدوم</w:t>
      </w:r>
      <w:r w:rsidR="002D24B9">
        <w:rPr>
          <w:rFonts w:hint="cs"/>
          <w:sz w:val="28"/>
          <w:szCs w:val="28"/>
          <w:rtl/>
        </w:rPr>
        <w:t xml:space="preserve"> خلال </w:t>
      </w:r>
      <w:r w:rsidR="00E5630E">
        <w:rPr>
          <w:rFonts w:hint="cs"/>
          <w:sz w:val="28"/>
          <w:szCs w:val="28"/>
          <w:rtl/>
        </w:rPr>
        <w:t xml:space="preserve">نهاية العصور الحديدية </w:t>
      </w:r>
      <w:r w:rsidR="00D87EDE">
        <w:rPr>
          <w:rFonts w:hint="cs"/>
          <w:sz w:val="28"/>
          <w:szCs w:val="28"/>
          <w:rtl/>
        </w:rPr>
        <w:t>لتصل لمنطقة النقب بجنوبي فلسطين</w:t>
      </w:r>
      <w:r w:rsidR="002D24B9">
        <w:rPr>
          <w:rFonts w:hint="cs"/>
          <w:sz w:val="28"/>
          <w:szCs w:val="28"/>
          <w:rtl/>
        </w:rPr>
        <w:t xml:space="preserve"> </w:t>
      </w:r>
      <w:r w:rsidR="00A4451F">
        <w:rPr>
          <w:rFonts w:hint="cs"/>
          <w:sz w:val="28"/>
          <w:szCs w:val="28"/>
          <w:rtl/>
        </w:rPr>
        <w:t xml:space="preserve">، لكن </w:t>
      </w:r>
      <w:r w:rsidR="00510DF6">
        <w:rPr>
          <w:rFonts w:hint="cs"/>
          <w:sz w:val="28"/>
          <w:szCs w:val="28"/>
          <w:rtl/>
        </w:rPr>
        <w:t xml:space="preserve">كان </w:t>
      </w:r>
      <w:r w:rsidR="007E76F1">
        <w:rPr>
          <w:rFonts w:hint="cs"/>
          <w:sz w:val="28"/>
          <w:szCs w:val="28"/>
          <w:rtl/>
        </w:rPr>
        <w:t>لموقع</w:t>
      </w:r>
      <w:r w:rsidR="007548CF">
        <w:rPr>
          <w:rFonts w:hint="cs"/>
          <w:sz w:val="28"/>
          <w:szCs w:val="28"/>
          <w:rtl/>
        </w:rPr>
        <w:t xml:space="preserve"> </w:t>
      </w:r>
      <w:r w:rsidR="000B4AEC">
        <w:rPr>
          <w:rFonts w:hint="cs"/>
          <w:sz w:val="28"/>
          <w:szCs w:val="28"/>
          <w:rtl/>
        </w:rPr>
        <w:t>"</w:t>
      </w:r>
      <w:r w:rsidR="007548CF">
        <w:rPr>
          <w:rFonts w:hint="cs"/>
          <w:sz w:val="28"/>
          <w:szCs w:val="28"/>
          <w:rtl/>
        </w:rPr>
        <w:t>دومة الجندل</w:t>
      </w:r>
      <w:r w:rsidR="000B4AEC">
        <w:rPr>
          <w:rFonts w:hint="cs"/>
          <w:sz w:val="28"/>
          <w:szCs w:val="28"/>
          <w:rtl/>
        </w:rPr>
        <w:t>" بمنطقة الجوف بشمالي المم</w:t>
      </w:r>
      <w:r w:rsidR="00DB1C86">
        <w:rPr>
          <w:rFonts w:hint="cs"/>
          <w:sz w:val="28"/>
          <w:szCs w:val="28"/>
          <w:rtl/>
        </w:rPr>
        <w:t>لكة العربية السعودية</w:t>
      </w:r>
      <w:r w:rsidR="00293C36">
        <w:rPr>
          <w:rFonts w:hint="cs"/>
          <w:sz w:val="28"/>
          <w:szCs w:val="28"/>
          <w:rtl/>
        </w:rPr>
        <w:t>علاقة بأدوموأنهم جاؤوا من هناك</w:t>
      </w:r>
      <w:r w:rsidR="00DB1C86">
        <w:rPr>
          <w:rFonts w:hint="cs"/>
          <w:sz w:val="28"/>
          <w:szCs w:val="28"/>
          <w:rtl/>
        </w:rPr>
        <w:t>،</w:t>
      </w:r>
      <w:r w:rsidR="003A2D0F">
        <w:rPr>
          <w:rFonts w:hint="cs"/>
          <w:sz w:val="28"/>
          <w:szCs w:val="28"/>
          <w:rtl/>
        </w:rPr>
        <w:t>؟</w:t>
      </w:r>
      <w:r w:rsidR="007548CF">
        <w:rPr>
          <w:rFonts w:hint="cs"/>
          <w:sz w:val="28"/>
          <w:szCs w:val="28"/>
          <w:rtl/>
        </w:rPr>
        <w:t xml:space="preserve"> كما اقترح المرحوم</w:t>
      </w:r>
      <w:r w:rsidR="000B4AEC">
        <w:rPr>
          <w:rFonts w:hint="cs"/>
          <w:sz w:val="28"/>
          <w:szCs w:val="28"/>
          <w:rtl/>
        </w:rPr>
        <w:t xml:space="preserve"> العالم</w:t>
      </w:r>
      <w:r w:rsidR="007548CF">
        <w:rPr>
          <w:rFonts w:hint="cs"/>
          <w:sz w:val="28"/>
          <w:szCs w:val="28"/>
          <w:rtl/>
        </w:rPr>
        <w:t xml:space="preserve"> </w:t>
      </w:r>
      <w:r w:rsidR="00DB1C86">
        <w:rPr>
          <w:rFonts w:hint="cs"/>
          <w:sz w:val="28"/>
          <w:szCs w:val="28"/>
          <w:rtl/>
        </w:rPr>
        <w:t xml:space="preserve"> الأستاذ الدكتور</w:t>
      </w:r>
      <w:r w:rsidR="000B4AEC">
        <w:rPr>
          <w:rFonts w:hint="cs"/>
          <w:sz w:val="28"/>
          <w:szCs w:val="28"/>
          <w:rtl/>
        </w:rPr>
        <w:t>عرفان شهيد</w:t>
      </w:r>
      <w:r w:rsidR="0068389D">
        <w:rPr>
          <w:rFonts w:hint="cs"/>
          <w:sz w:val="28"/>
          <w:szCs w:val="28"/>
          <w:rtl/>
        </w:rPr>
        <w:t xml:space="preserve"> </w:t>
      </w:r>
      <w:r w:rsidR="00A142E3">
        <w:rPr>
          <w:sz w:val="28"/>
          <w:szCs w:val="28"/>
        </w:rPr>
        <w:t>(Shahid 20</w:t>
      </w:r>
      <w:r w:rsidR="00F738A8">
        <w:rPr>
          <w:sz w:val="28"/>
          <w:szCs w:val="28"/>
        </w:rPr>
        <w:t>09</w:t>
      </w:r>
      <w:r w:rsidR="00A142E3">
        <w:rPr>
          <w:sz w:val="28"/>
          <w:szCs w:val="28"/>
        </w:rPr>
        <w:t>)</w:t>
      </w:r>
      <w:r w:rsidR="00DB1C86">
        <w:rPr>
          <w:rFonts w:hint="cs"/>
          <w:sz w:val="28"/>
          <w:szCs w:val="28"/>
          <w:rtl/>
        </w:rPr>
        <w:t xml:space="preserve">، </w:t>
      </w:r>
      <w:r w:rsidR="003A2D0F">
        <w:rPr>
          <w:rFonts w:hint="cs"/>
          <w:sz w:val="28"/>
          <w:szCs w:val="28"/>
          <w:rtl/>
        </w:rPr>
        <w:t xml:space="preserve">لا زال </w:t>
      </w:r>
      <w:r w:rsidR="002004D9">
        <w:rPr>
          <w:rFonts w:hint="cs"/>
          <w:sz w:val="28"/>
          <w:szCs w:val="28"/>
          <w:rtl/>
        </w:rPr>
        <w:t xml:space="preserve"> قيد الدراسة</w:t>
      </w:r>
      <w:r w:rsidR="00DB1C86">
        <w:rPr>
          <w:rFonts w:hint="cs"/>
          <w:sz w:val="28"/>
          <w:szCs w:val="28"/>
          <w:rtl/>
        </w:rPr>
        <w:t xml:space="preserve">. </w:t>
      </w:r>
      <w:r w:rsidR="006B7283">
        <w:rPr>
          <w:rFonts w:hint="cs"/>
          <w:sz w:val="28"/>
          <w:szCs w:val="28"/>
          <w:rtl/>
        </w:rPr>
        <w:t xml:space="preserve"> </w:t>
      </w:r>
      <w:r w:rsidR="00296F58">
        <w:rPr>
          <w:rFonts w:hint="cs"/>
          <w:sz w:val="28"/>
          <w:szCs w:val="28"/>
          <w:rtl/>
          <w:lang w:bidi="ar-JO"/>
        </w:rPr>
        <w:t xml:space="preserve">وقد </w:t>
      </w:r>
      <w:r w:rsidR="00567247">
        <w:rPr>
          <w:rFonts w:hint="cs"/>
          <w:sz w:val="28"/>
          <w:szCs w:val="28"/>
          <w:rtl/>
          <w:lang w:bidi="ar-JO"/>
        </w:rPr>
        <w:t xml:space="preserve">ورد في </w:t>
      </w:r>
      <w:r w:rsidR="00296F58">
        <w:rPr>
          <w:rFonts w:hint="cs"/>
          <w:sz w:val="28"/>
          <w:szCs w:val="28"/>
          <w:rtl/>
          <w:lang w:bidi="ar-JO"/>
        </w:rPr>
        <w:t xml:space="preserve"> كتاب العهد القديم في سفر التكوين (</w:t>
      </w:r>
      <w:r w:rsidR="00567247">
        <w:rPr>
          <w:rFonts w:hint="cs"/>
          <w:sz w:val="28"/>
          <w:szCs w:val="28"/>
          <w:rtl/>
          <w:lang w:bidi="ar-JO"/>
        </w:rPr>
        <w:t>36: 8-9) أن اسم هذه ال</w:t>
      </w:r>
      <w:r w:rsidR="00296F58">
        <w:rPr>
          <w:rFonts w:hint="cs"/>
          <w:sz w:val="28"/>
          <w:szCs w:val="28"/>
          <w:rtl/>
          <w:lang w:bidi="ar-JO"/>
        </w:rPr>
        <w:t xml:space="preserve">منطقة </w:t>
      </w:r>
      <w:r w:rsidR="00567247">
        <w:rPr>
          <w:rFonts w:hint="cs"/>
          <w:sz w:val="28"/>
          <w:szCs w:val="28"/>
          <w:rtl/>
          <w:lang w:bidi="ar-JO"/>
        </w:rPr>
        <w:t xml:space="preserve"> هو</w:t>
      </w:r>
      <w:r w:rsidR="00296F58">
        <w:rPr>
          <w:rFonts w:hint="cs"/>
          <w:sz w:val="28"/>
          <w:szCs w:val="28"/>
          <w:rtl/>
          <w:lang w:bidi="ar-JO"/>
        </w:rPr>
        <w:t xml:space="preserve">"سعير </w:t>
      </w:r>
      <w:r w:rsidR="00296F58" w:rsidRPr="00567247">
        <w:rPr>
          <w:i/>
          <w:iCs/>
          <w:sz w:val="28"/>
          <w:szCs w:val="28"/>
          <w:lang w:val="de-DE" w:bidi="ar-JO"/>
        </w:rPr>
        <w:t>Se</w:t>
      </w:r>
      <w:r w:rsidR="00296F58" w:rsidRPr="00567247">
        <w:rPr>
          <w:i/>
          <w:iCs/>
          <w:sz w:val="28"/>
          <w:szCs w:val="28"/>
          <w:lang w:bidi="ar-JO"/>
        </w:rPr>
        <w:t>’ir</w:t>
      </w:r>
      <w:r w:rsidR="00296F58">
        <w:rPr>
          <w:rFonts w:hint="cs"/>
          <w:sz w:val="28"/>
          <w:szCs w:val="28"/>
          <w:rtl/>
          <w:lang w:bidi="ar-JO"/>
        </w:rPr>
        <w:t xml:space="preserve">" </w:t>
      </w:r>
      <w:r w:rsidR="00567247">
        <w:rPr>
          <w:rFonts w:hint="cs"/>
          <w:sz w:val="28"/>
          <w:szCs w:val="28"/>
          <w:rtl/>
          <w:lang w:bidi="ar-JO"/>
        </w:rPr>
        <w:t>.</w:t>
      </w:r>
    </w:p>
    <w:p w14:paraId="6E2B8E03" w14:textId="2B6D6F27" w:rsidR="0010335C" w:rsidRDefault="002004D9" w:rsidP="0010335C">
      <w:pPr>
        <w:bidi/>
        <w:spacing w:line="360" w:lineRule="auto"/>
        <w:jc w:val="center"/>
        <w:rPr>
          <w:sz w:val="28"/>
          <w:szCs w:val="28"/>
          <w:rtl/>
          <w:lang w:bidi="ar-JO"/>
        </w:rPr>
      </w:pPr>
      <w:r>
        <w:rPr>
          <w:rFonts w:hint="cs"/>
          <w:sz w:val="28"/>
          <w:szCs w:val="28"/>
          <w:rtl/>
          <w:lang w:bidi="ar-JO"/>
        </w:rPr>
        <w:t xml:space="preserve"> </w:t>
      </w:r>
    </w:p>
    <w:p w14:paraId="5DD1FE8A" w14:textId="6A46F7D1" w:rsidR="0010335C" w:rsidRPr="00296F58" w:rsidRDefault="00075C67" w:rsidP="00AC1316">
      <w:pPr>
        <w:bidi/>
        <w:spacing w:line="360" w:lineRule="auto"/>
        <w:jc w:val="center"/>
        <w:rPr>
          <w:sz w:val="28"/>
          <w:szCs w:val="28"/>
          <w:rtl/>
          <w:lang w:bidi="ar-JO"/>
        </w:rPr>
      </w:pPr>
      <w:r w:rsidRPr="00984043">
        <w:rPr>
          <w:rFonts w:ascii="Arial" w:hAnsi="Arial"/>
          <w:sz w:val="28"/>
          <w:szCs w:val="28"/>
        </w:rPr>
        <w:drawing>
          <wp:inline distT="0" distB="0" distL="0" distR="0" wp14:anchorId="4C785AE8" wp14:editId="70D86373">
            <wp:extent cx="2654300" cy="4915725"/>
            <wp:effectExtent l="0" t="0" r="0" b="0"/>
            <wp:docPr id="2" name="Picture 2" descr="Amm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Ammon"/>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65181" cy="4935876"/>
                    </a:xfrm>
                    <a:prstGeom prst="rect">
                      <a:avLst/>
                    </a:prstGeom>
                    <a:noFill/>
                    <a:ln>
                      <a:noFill/>
                    </a:ln>
                  </pic:spPr>
                </pic:pic>
              </a:graphicData>
            </a:graphic>
          </wp:inline>
        </w:drawing>
      </w:r>
    </w:p>
    <w:p w14:paraId="727B8BB8" w14:textId="428F3C14" w:rsidR="00991EF6" w:rsidRDefault="006B7283" w:rsidP="00296F58">
      <w:pPr>
        <w:bidi/>
        <w:spacing w:line="360" w:lineRule="auto"/>
        <w:jc w:val="lowKashida"/>
        <w:rPr>
          <w:sz w:val="28"/>
          <w:szCs w:val="28"/>
          <w:rtl/>
          <w:lang w:bidi="ar-JO"/>
        </w:rPr>
      </w:pPr>
      <w:r>
        <w:rPr>
          <w:rFonts w:hint="cs"/>
          <w:sz w:val="28"/>
          <w:szCs w:val="28"/>
          <w:rtl/>
        </w:rPr>
        <w:lastRenderedPageBreak/>
        <w:t xml:space="preserve">والسؤال المطروح الآن ، هو: من  </w:t>
      </w:r>
      <w:r w:rsidR="0068522E">
        <w:rPr>
          <w:rFonts w:hint="cs"/>
          <w:sz w:val="28"/>
          <w:szCs w:val="28"/>
          <w:rtl/>
        </w:rPr>
        <w:t xml:space="preserve">سبق الأدوميين في سكنى هذه المنطقة؟ </w:t>
      </w:r>
      <w:r w:rsidR="000942AD">
        <w:rPr>
          <w:rFonts w:hint="cs"/>
          <w:sz w:val="28"/>
          <w:szCs w:val="28"/>
          <w:rtl/>
        </w:rPr>
        <w:t xml:space="preserve">هل هم </w:t>
      </w:r>
      <w:r w:rsidR="007C276B">
        <w:rPr>
          <w:rFonts w:hint="cs"/>
          <w:sz w:val="28"/>
          <w:szCs w:val="28"/>
          <w:rtl/>
        </w:rPr>
        <w:t>"</w:t>
      </w:r>
      <w:r w:rsidR="000942AD">
        <w:rPr>
          <w:rFonts w:hint="cs"/>
          <w:sz w:val="28"/>
          <w:szCs w:val="28"/>
          <w:rtl/>
        </w:rPr>
        <w:t>المدينيين</w:t>
      </w:r>
      <w:r w:rsidR="007C276B">
        <w:rPr>
          <w:rFonts w:hint="cs"/>
          <w:sz w:val="28"/>
          <w:szCs w:val="28"/>
          <w:rtl/>
        </w:rPr>
        <w:t>"</w:t>
      </w:r>
      <w:r w:rsidR="000942AD">
        <w:rPr>
          <w:rFonts w:hint="cs"/>
          <w:sz w:val="28"/>
          <w:szCs w:val="28"/>
          <w:rtl/>
        </w:rPr>
        <w:t xml:space="preserve">، كما يدور الحديث الآن...؟ </w:t>
      </w:r>
      <w:r w:rsidR="007C276B">
        <w:rPr>
          <w:rFonts w:hint="cs"/>
          <w:sz w:val="28"/>
          <w:szCs w:val="28"/>
          <w:rtl/>
        </w:rPr>
        <w:t xml:space="preserve"> وإن كانت الإجابة إيجابياً، فهل يعني أن</w:t>
      </w:r>
      <w:r w:rsidR="00D91C2B">
        <w:rPr>
          <w:rFonts w:hint="cs"/>
          <w:sz w:val="28"/>
          <w:szCs w:val="28"/>
          <w:rtl/>
        </w:rPr>
        <w:t xml:space="preserve"> الأدوميين هم</w:t>
      </w:r>
      <w:r w:rsidR="007C276B">
        <w:rPr>
          <w:rFonts w:hint="cs"/>
          <w:sz w:val="28"/>
          <w:szCs w:val="28"/>
          <w:rtl/>
        </w:rPr>
        <w:t xml:space="preserve"> أحفاد المد</w:t>
      </w:r>
      <w:r w:rsidR="00F7799C">
        <w:rPr>
          <w:rFonts w:hint="cs"/>
          <w:sz w:val="28"/>
          <w:szCs w:val="28"/>
          <w:rtl/>
        </w:rPr>
        <w:t xml:space="preserve">يننين؟  وهل المدينيين هم القبائل البدوية التي سكنت جنوبي </w:t>
      </w:r>
      <w:r w:rsidR="00845842">
        <w:rPr>
          <w:rFonts w:hint="cs"/>
          <w:sz w:val="28"/>
          <w:szCs w:val="28"/>
          <w:rtl/>
        </w:rPr>
        <w:t xml:space="preserve">بلاد الشام في القرن الثالث عشر قبل الميلاد وأسمتهم </w:t>
      </w:r>
      <w:r w:rsidR="00D03F69">
        <w:rPr>
          <w:rFonts w:hint="cs"/>
          <w:sz w:val="28"/>
          <w:szCs w:val="28"/>
          <w:rtl/>
        </w:rPr>
        <w:t xml:space="preserve">الكتابات والوثائق الفرعونية باسم "شاسّو </w:t>
      </w:r>
      <w:r w:rsidR="00502A39">
        <w:rPr>
          <w:sz w:val="28"/>
          <w:szCs w:val="28"/>
        </w:rPr>
        <w:t>Šasu</w:t>
      </w:r>
      <w:r w:rsidR="00D91C2B">
        <w:rPr>
          <w:rFonts w:hint="cs"/>
          <w:sz w:val="28"/>
          <w:szCs w:val="28"/>
          <w:rtl/>
          <w:lang w:bidi="ar-JO"/>
        </w:rPr>
        <w:t xml:space="preserve">"؟ </w:t>
      </w:r>
      <w:r w:rsidR="0073604F">
        <w:rPr>
          <w:rFonts w:hint="cs"/>
          <w:sz w:val="28"/>
          <w:szCs w:val="28"/>
          <w:rtl/>
          <w:lang w:bidi="ar-JO"/>
        </w:rPr>
        <w:t xml:space="preserve"> من هنا وجدت نفسي مضطراً أن </w:t>
      </w:r>
      <w:r w:rsidR="00AC6A83">
        <w:rPr>
          <w:rFonts w:hint="cs"/>
          <w:sz w:val="28"/>
          <w:szCs w:val="28"/>
          <w:rtl/>
          <w:lang w:bidi="ar-JO"/>
        </w:rPr>
        <w:t>أقدم في هذه الخاطرة معلومات حول "أدوم في المصادر التاريخية"</w:t>
      </w:r>
      <w:r w:rsidR="008B407D">
        <w:rPr>
          <w:rFonts w:hint="cs"/>
          <w:sz w:val="28"/>
          <w:szCs w:val="28"/>
          <w:rtl/>
          <w:lang w:bidi="ar-JO"/>
        </w:rPr>
        <w:t>، حيث أنها تحت المجهر في الوقت الحاضر</w:t>
      </w:r>
      <w:r w:rsidR="00AC6A83">
        <w:rPr>
          <w:rFonts w:hint="cs"/>
          <w:sz w:val="28"/>
          <w:szCs w:val="28"/>
          <w:rtl/>
          <w:lang w:bidi="ar-JO"/>
        </w:rPr>
        <w:t>.</w:t>
      </w:r>
    </w:p>
    <w:p w14:paraId="0C00B36B" w14:textId="6DD4B520" w:rsidR="00567247" w:rsidRDefault="00567247" w:rsidP="00567247">
      <w:pPr>
        <w:bidi/>
        <w:spacing w:line="360" w:lineRule="auto"/>
        <w:jc w:val="lowKashida"/>
        <w:rPr>
          <w:sz w:val="28"/>
          <w:szCs w:val="28"/>
          <w:rtl/>
          <w:lang w:bidi="ar-JO"/>
        </w:rPr>
      </w:pPr>
      <w:r>
        <w:rPr>
          <w:rFonts w:hint="cs"/>
          <w:sz w:val="28"/>
          <w:szCs w:val="28"/>
          <w:rtl/>
          <w:lang w:bidi="ar-JO"/>
        </w:rPr>
        <w:t xml:space="preserve">ذكر الاسم  "أدوم" في المصادر الفرعونية، والآشورية، والبابلية الحديثة.، أما الشواهد الأثرية الأدومية فهي تغطي </w:t>
      </w:r>
      <w:r w:rsidR="00E30E6C">
        <w:rPr>
          <w:rFonts w:hint="cs"/>
          <w:sz w:val="28"/>
          <w:szCs w:val="28"/>
          <w:rtl/>
          <w:lang w:bidi="ar-JO"/>
        </w:rPr>
        <w:t xml:space="preserve">مساحة واسعة في منطقة جنوبي وادي الحسا، وأهم مواقعها: بصيرة (العاصمة) وأم  البيارة، </w:t>
      </w:r>
      <w:r w:rsidR="00527E4B">
        <w:rPr>
          <w:rFonts w:hint="cs"/>
          <w:sz w:val="28"/>
          <w:szCs w:val="28"/>
          <w:rtl/>
          <w:lang w:bidi="ar-JO"/>
        </w:rPr>
        <w:t>وطويلان، وتل الخليفه</w:t>
      </w:r>
      <w:r w:rsidR="00E30E6C">
        <w:rPr>
          <w:rFonts w:hint="cs"/>
          <w:sz w:val="28"/>
          <w:szCs w:val="28"/>
          <w:rtl/>
          <w:lang w:bidi="ar-JO"/>
        </w:rPr>
        <w:t xml:space="preserve"> (عصيون جابر)</w:t>
      </w:r>
      <w:r w:rsidR="00527E4B">
        <w:rPr>
          <w:rFonts w:hint="cs"/>
          <w:sz w:val="28"/>
          <w:szCs w:val="28"/>
          <w:rtl/>
          <w:lang w:bidi="ar-JO"/>
        </w:rPr>
        <w:t xml:space="preserve"> على رأس خليج العقبة</w:t>
      </w:r>
      <w:r w:rsidR="00E30E6C">
        <w:rPr>
          <w:rFonts w:hint="cs"/>
          <w:sz w:val="28"/>
          <w:szCs w:val="28"/>
          <w:rtl/>
          <w:lang w:bidi="ar-JO"/>
        </w:rPr>
        <w:t>، وأضم إليها مواقع تعدين النحاس بوادي فينان.</w:t>
      </w:r>
    </w:p>
    <w:p w14:paraId="389E8F5D" w14:textId="7F1D68A4" w:rsidR="002C6F01" w:rsidRPr="00B00DF6" w:rsidRDefault="00E30E6C" w:rsidP="00B00DF6">
      <w:pPr>
        <w:bidi/>
        <w:spacing w:line="360" w:lineRule="auto"/>
        <w:jc w:val="lowKashida"/>
        <w:rPr>
          <w:sz w:val="28"/>
          <w:szCs w:val="28"/>
          <w:rtl/>
          <w:lang w:bidi="ar-JO"/>
        </w:rPr>
      </w:pPr>
      <w:r>
        <w:rPr>
          <w:rFonts w:hint="cs"/>
          <w:sz w:val="28"/>
          <w:szCs w:val="28"/>
          <w:rtl/>
          <w:lang w:bidi="ar-JO"/>
        </w:rPr>
        <w:t>وورد ذكر "أدوم" في المصادر ال</w:t>
      </w:r>
      <w:r w:rsidR="006F6A3A">
        <w:rPr>
          <w:rFonts w:hint="cs"/>
          <w:sz w:val="28"/>
          <w:szCs w:val="28"/>
          <w:rtl/>
          <w:lang w:bidi="ar-JO"/>
        </w:rPr>
        <w:t>فرعونية</w:t>
      </w:r>
      <w:r>
        <w:rPr>
          <w:rFonts w:hint="cs"/>
          <w:sz w:val="28"/>
          <w:szCs w:val="28"/>
          <w:rtl/>
          <w:lang w:bidi="ar-JO"/>
        </w:rPr>
        <w:t xml:space="preserve"> في رسالة </w:t>
      </w:r>
      <w:r w:rsidR="006F6A3A">
        <w:rPr>
          <w:rFonts w:hint="cs"/>
          <w:sz w:val="28"/>
          <w:szCs w:val="28"/>
          <w:rtl/>
          <w:lang w:bidi="ar-JO"/>
        </w:rPr>
        <w:t xml:space="preserve"> أرسلها ضابط حدود  موجهة للفرعون  (مرنبتاح 1224- 1214 قبل الميلاد) يقول فيها "أننا سمحنا للقبائل البدوية الأدومية لتعبر قلعة مرنبتاح  حوتب </w:t>
      </w:r>
      <w:r w:rsidR="006F6A3A">
        <w:rPr>
          <w:sz w:val="28"/>
          <w:szCs w:val="28"/>
          <w:rtl/>
          <w:lang w:bidi="ar-JO"/>
        </w:rPr>
        <w:t>–</w:t>
      </w:r>
      <w:r w:rsidR="006F6A3A">
        <w:rPr>
          <w:rFonts w:hint="cs"/>
          <w:sz w:val="28"/>
          <w:szCs w:val="28"/>
          <w:rtl/>
          <w:lang w:bidi="ar-JO"/>
        </w:rPr>
        <w:t xml:space="preserve"> حير...للحفاظ على حياتهم  وحياة مواشيهم" واقتبس أدناه هذا النص باللغة الانجليزية</w:t>
      </w:r>
      <w:r w:rsidR="00B00DF6">
        <w:rPr>
          <w:rFonts w:hint="cs"/>
          <w:sz w:val="28"/>
          <w:szCs w:val="28"/>
          <w:rtl/>
          <w:lang w:bidi="ar-JO"/>
        </w:rPr>
        <w:t>:</w:t>
      </w:r>
    </w:p>
    <w:p w14:paraId="50FC27AF" w14:textId="77777777" w:rsidR="00C32FE9" w:rsidRPr="00C32FE9" w:rsidRDefault="00C32FE9" w:rsidP="00C32FE9">
      <w:pPr>
        <w:bidi/>
        <w:jc w:val="lowKashida"/>
        <w:rPr>
          <w:b/>
          <w:bCs/>
          <w:sz w:val="28"/>
          <w:szCs w:val="28"/>
          <w:u w:val="single"/>
          <w:rtl/>
        </w:rPr>
      </w:pPr>
    </w:p>
    <w:p w14:paraId="24946C61" w14:textId="4452AFF0" w:rsidR="00B00DF6" w:rsidRDefault="00B00DF6" w:rsidP="00B00DF6">
      <w:pPr>
        <w:jc w:val="lowKashida"/>
        <w:rPr>
          <w:sz w:val="28"/>
          <w:szCs w:val="28"/>
          <w:rtl/>
        </w:rPr>
      </w:pPr>
      <w:r>
        <w:rPr>
          <w:rFonts w:hint="cs"/>
          <w:sz w:val="28"/>
          <w:szCs w:val="28"/>
          <w:rtl/>
        </w:rPr>
        <w:t>"</w:t>
      </w:r>
      <w:r w:rsidR="00F95B88">
        <w:rPr>
          <w:i/>
          <w:iCs/>
          <w:sz w:val="28"/>
          <w:szCs w:val="28"/>
        </w:rPr>
        <w:t>Another communication to my [lord], to [wit: We] have finished letting the Bedouin tribes of Edom pass the Fortress [of]Mer-ne-Ptah Hotep-hir-Maat-life, prosperity, health!-which is (in) Tjeku, to the pools of Per-Atum……….to keep them alive and to keep their cattle alive…</w:t>
      </w:r>
      <w:r>
        <w:rPr>
          <w:rFonts w:hint="cs"/>
          <w:i/>
          <w:iCs/>
          <w:sz w:val="28"/>
          <w:szCs w:val="28"/>
          <w:rtl/>
        </w:rPr>
        <w:t>"</w:t>
      </w:r>
      <w:r w:rsidR="00F95B88">
        <w:rPr>
          <w:sz w:val="28"/>
          <w:szCs w:val="28"/>
        </w:rPr>
        <w:t xml:space="preserve">(Pritchard 1955: 259). </w:t>
      </w:r>
    </w:p>
    <w:p w14:paraId="333450C5" w14:textId="77777777" w:rsidR="00B00DF6" w:rsidRDefault="00B00DF6" w:rsidP="00B00DF6">
      <w:pPr>
        <w:jc w:val="lowKashida"/>
        <w:rPr>
          <w:sz w:val="28"/>
          <w:szCs w:val="28"/>
          <w:rtl/>
        </w:rPr>
      </w:pPr>
    </w:p>
    <w:p w14:paraId="253D3387" w14:textId="391C1BC7" w:rsidR="00B00DF6" w:rsidRDefault="00B00DF6" w:rsidP="00B00DF6">
      <w:pPr>
        <w:bidi/>
        <w:spacing w:line="360" w:lineRule="auto"/>
        <w:jc w:val="lowKashida"/>
        <w:rPr>
          <w:sz w:val="28"/>
          <w:szCs w:val="28"/>
          <w:rtl/>
          <w:lang w:bidi="ar-JO"/>
        </w:rPr>
      </w:pPr>
      <w:r>
        <w:rPr>
          <w:rFonts w:hint="cs"/>
          <w:sz w:val="28"/>
          <w:szCs w:val="28"/>
          <w:rtl/>
          <w:lang w:bidi="ar-JO"/>
        </w:rPr>
        <w:t xml:space="preserve">وتبين هذه الرسالة بوضوح أن أدوم كانت موجودة منذ القرن الثالث عشر قبل الميلاد. ويمكننا الإضافة أن المصطلح أو الاسم </w:t>
      </w:r>
      <w:r w:rsidR="004B0BE7">
        <w:rPr>
          <w:rFonts w:hint="cs"/>
          <w:sz w:val="28"/>
          <w:szCs w:val="28"/>
          <w:rtl/>
          <w:lang w:bidi="ar-JO"/>
        </w:rPr>
        <w:t xml:space="preserve"> "</w:t>
      </w:r>
      <w:r w:rsidR="004B0BE7">
        <w:rPr>
          <w:i/>
          <w:iCs/>
          <w:sz w:val="28"/>
          <w:szCs w:val="28"/>
        </w:rPr>
        <w:t>'i-d-ma</w:t>
      </w:r>
      <w:r w:rsidR="004B0BE7">
        <w:rPr>
          <w:rFonts w:hint="cs"/>
          <w:i/>
          <w:iCs/>
          <w:sz w:val="28"/>
          <w:szCs w:val="28"/>
          <w:rtl/>
        </w:rPr>
        <w:t xml:space="preserve">" </w:t>
      </w:r>
      <w:r w:rsidR="004B0BE7" w:rsidRPr="004B0BE7">
        <w:rPr>
          <w:rFonts w:hint="cs"/>
          <w:sz w:val="28"/>
          <w:szCs w:val="28"/>
          <w:rtl/>
        </w:rPr>
        <w:t xml:space="preserve">قد ورد في  القوائم الطوبوغرافية من زمن الفرعون تحتموس الثالث (حوالي 1490 </w:t>
      </w:r>
      <w:r w:rsidR="004B0BE7" w:rsidRPr="004B0BE7">
        <w:rPr>
          <w:sz w:val="28"/>
          <w:szCs w:val="28"/>
          <w:rtl/>
        </w:rPr>
        <w:t>–</w:t>
      </w:r>
      <w:r w:rsidR="004B0BE7" w:rsidRPr="004B0BE7">
        <w:rPr>
          <w:rFonts w:hint="cs"/>
          <w:sz w:val="28"/>
          <w:szCs w:val="28"/>
          <w:rtl/>
        </w:rPr>
        <w:t xml:space="preserve"> 1436 قبل الميلاد)</w:t>
      </w:r>
      <w:r w:rsidR="004B0BE7">
        <w:rPr>
          <w:rFonts w:hint="cs"/>
          <w:sz w:val="28"/>
          <w:szCs w:val="28"/>
          <w:rtl/>
        </w:rPr>
        <w:t xml:space="preserve"> ، واقترح بعض الباحثين </w:t>
      </w:r>
      <w:r w:rsidR="004B0BE7">
        <w:rPr>
          <w:sz w:val="28"/>
          <w:szCs w:val="28"/>
        </w:rPr>
        <w:t>(</w:t>
      </w:r>
      <w:bookmarkStart w:id="0" w:name="_Hlk114814959"/>
      <w:r w:rsidR="004B0BE7">
        <w:rPr>
          <w:sz w:val="28"/>
          <w:szCs w:val="28"/>
        </w:rPr>
        <w:t>Helck 1971</w:t>
      </w:r>
      <w:bookmarkEnd w:id="0"/>
      <w:r w:rsidR="004B0BE7">
        <w:rPr>
          <w:sz w:val="28"/>
          <w:szCs w:val="28"/>
        </w:rPr>
        <w:t>:243-244)</w:t>
      </w:r>
      <w:r w:rsidR="004B0BE7">
        <w:rPr>
          <w:rFonts w:hint="cs"/>
          <w:sz w:val="28"/>
          <w:szCs w:val="28"/>
          <w:rtl/>
          <w:lang w:bidi="ar-JO"/>
        </w:rPr>
        <w:t xml:space="preserve"> أنه مقابل للإسم  أدوم.</w:t>
      </w:r>
    </w:p>
    <w:p w14:paraId="06627272" w14:textId="3E1F2B08" w:rsidR="004B0BE7" w:rsidRPr="00E4145A" w:rsidRDefault="004B0BE7" w:rsidP="004B0BE7">
      <w:pPr>
        <w:bidi/>
        <w:spacing w:line="360" w:lineRule="auto"/>
        <w:jc w:val="lowKashida"/>
        <w:rPr>
          <w:sz w:val="28"/>
          <w:szCs w:val="28"/>
          <w:rtl/>
          <w:lang w:bidi="ar-JO"/>
        </w:rPr>
      </w:pPr>
      <w:r>
        <w:rPr>
          <w:rFonts w:hint="cs"/>
          <w:sz w:val="28"/>
          <w:szCs w:val="28"/>
          <w:rtl/>
          <w:lang w:bidi="ar-JO"/>
        </w:rPr>
        <w:t xml:space="preserve">وعودة لإسم المكان سعير </w:t>
      </w:r>
      <w:r w:rsidR="00AD20DB">
        <w:rPr>
          <w:i/>
          <w:iCs/>
          <w:sz w:val="28"/>
          <w:szCs w:val="28"/>
        </w:rPr>
        <w:t>Se'ir</w:t>
      </w:r>
      <w:r w:rsidR="00AD20DB">
        <w:rPr>
          <w:rFonts w:hint="cs"/>
          <w:i/>
          <w:iCs/>
          <w:sz w:val="28"/>
          <w:szCs w:val="28"/>
          <w:rtl/>
        </w:rPr>
        <w:t xml:space="preserve">  </w:t>
      </w:r>
      <w:r w:rsidR="00AD20DB" w:rsidRPr="00AD20DB">
        <w:rPr>
          <w:rFonts w:hint="cs"/>
          <w:sz w:val="28"/>
          <w:szCs w:val="28"/>
          <w:rtl/>
        </w:rPr>
        <w:t>فقد ذكر</w:t>
      </w:r>
      <w:r w:rsidR="00AD20DB">
        <w:rPr>
          <w:rFonts w:hint="cs"/>
          <w:sz w:val="28"/>
          <w:szCs w:val="28"/>
          <w:rtl/>
          <w:lang w:bidi="ar-JO"/>
        </w:rPr>
        <w:t xml:space="preserve"> أول مرة في رسائل تل العمارنة المؤرخة للقرن الرابع عشر قبل الميلاد، وبشكل محدد في الرسالة  رقم </w:t>
      </w:r>
      <w:r w:rsidR="00AD20DB">
        <w:rPr>
          <w:sz w:val="28"/>
          <w:szCs w:val="28"/>
          <w:lang w:bidi="ar-JO"/>
        </w:rPr>
        <w:t xml:space="preserve"> (EA, No. 288)  </w:t>
      </w:r>
      <w:r w:rsidR="00AD20DB">
        <w:rPr>
          <w:rFonts w:hint="cs"/>
          <w:sz w:val="28"/>
          <w:szCs w:val="28"/>
          <w:rtl/>
          <w:lang w:bidi="ar-JO"/>
        </w:rPr>
        <w:t xml:space="preserve">التي أرسلها حاكم القدس (أورشليم) واسمه عبده-حبّا (المحب عبده) إلى الفرعون المصري أمنحوتب الثالث </w:t>
      </w:r>
      <w:r w:rsidR="00AD20DB" w:rsidRPr="00AD20DB">
        <w:rPr>
          <w:rFonts w:hint="cs"/>
          <w:sz w:val="28"/>
          <w:szCs w:val="28"/>
          <w:rtl/>
          <w:lang w:bidi="ar-JO"/>
        </w:rPr>
        <w:t xml:space="preserve"> </w:t>
      </w:r>
      <w:r w:rsidR="00E4145A">
        <w:rPr>
          <w:rFonts w:hint="cs"/>
          <w:sz w:val="28"/>
          <w:szCs w:val="28"/>
          <w:rtl/>
          <w:lang w:bidi="ar-JO"/>
        </w:rPr>
        <w:t xml:space="preserve">ويعلمه بوجود حرب مشتعلة  وصلت إلى أرض سعير. وأقتبس أدناه النص الانجليزي: </w:t>
      </w:r>
    </w:p>
    <w:p w14:paraId="759C3938" w14:textId="5FA9B2D1" w:rsidR="00F95B88" w:rsidRDefault="00F95B88" w:rsidP="00F95B88">
      <w:pPr>
        <w:jc w:val="lowKashida"/>
        <w:rPr>
          <w:sz w:val="28"/>
          <w:szCs w:val="28"/>
          <w:rtl/>
        </w:rPr>
      </w:pPr>
      <w:r>
        <w:rPr>
          <w:sz w:val="28"/>
          <w:szCs w:val="28"/>
        </w:rPr>
        <w:t>"</w:t>
      </w:r>
      <w:r>
        <w:rPr>
          <w:i/>
          <w:iCs/>
          <w:sz w:val="28"/>
          <w:szCs w:val="28"/>
        </w:rPr>
        <w:t>To the king, my lord, my Sun-god, say: Thus 'Abdu-Heba, thy servant……………………The land of the king is lost; in its entirety (25) it is taken from me; there is war against me; as far as the land of Seir  (and) as far as Gath-carmel……"</w:t>
      </w:r>
      <w:r>
        <w:rPr>
          <w:sz w:val="28"/>
          <w:szCs w:val="28"/>
        </w:rPr>
        <w:t>(Pritchard 1955:488).</w:t>
      </w:r>
    </w:p>
    <w:p w14:paraId="0C3DED25" w14:textId="77777777" w:rsidR="001560A7" w:rsidRDefault="001560A7" w:rsidP="00F95B88">
      <w:pPr>
        <w:jc w:val="lowKashida"/>
        <w:rPr>
          <w:sz w:val="28"/>
          <w:szCs w:val="28"/>
          <w:rtl/>
        </w:rPr>
      </w:pPr>
    </w:p>
    <w:p w14:paraId="4A3438CE" w14:textId="02154879" w:rsidR="00E4145A" w:rsidRDefault="00E4145A" w:rsidP="00857E8A">
      <w:pPr>
        <w:bidi/>
        <w:spacing w:line="360" w:lineRule="auto"/>
        <w:jc w:val="lowKashida"/>
        <w:rPr>
          <w:sz w:val="28"/>
          <w:szCs w:val="28"/>
          <w:rtl/>
          <w:lang w:bidi="ar-JO"/>
        </w:rPr>
      </w:pPr>
      <w:r>
        <w:rPr>
          <w:rFonts w:hint="cs"/>
          <w:sz w:val="28"/>
          <w:szCs w:val="28"/>
          <w:rtl/>
        </w:rPr>
        <w:lastRenderedPageBreak/>
        <w:t xml:space="preserve">وتوالى ذكر منطقة سعير في المصادر الفرعونية، إذ ورد في نص مكتوب على ورقة بردي من زمن الفرعون رمسيس الثاني (1290 </w:t>
      </w:r>
      <w:r>
        <w:rPr>
          <w:sz w:val="28"/>
          <w:szCs w:val="28"/>
          <w:rtl/>
        </w:rPr>
        <w:t>–</w:t>
      </w:r>
      <w:r>
        <w:rPr>
          <w:rFonts w:hint="cs"/>
          <w:sz w:val="28"/>
          <w:szCs w:val="28"/>
          <w:rtl/>
        </w:rPr>
        <w:t xml:space="preserve"> 1224 قبل الميلاد) بأن هذا الفرعون هاجم بلاد سعير ونهبها  </w:t>
      </w:r>
      <w:r>
        <w:rPr>
          <w:sz w:val="28"/>
          <w:szCs w:val="28"/>
        </w:rPr>
        <w:t>(</w:t>
      </w:r>
      <w:bookmarkStart w:id="1" w:name="_Hlk114815018"/>
      <w:r>
        <w:rPr>
          <w:sz w:val="28"/>
          <w:szCs w:val="28"/>
        </w:rPr>
        <w:t>Kitchen 1992</w:t>
      </w:r>
      <w:bookmarkEnd w:id="1"/>
      <w:r>
        <w:rPr>
          <w:sz w:val="28"/>
          <w:szCs w:val="28"/>
        </w:rPr>
        <w:t>: 26-27)</w:t>
      </w:r>
      <w:r w:rsidR="00857E8A">
        <w:rPr>
          <w:rFonts w:hint="cs"/>
          <w:sz w:val="28"/>
          <w:szCs w:val="28"/>
          <w:rtl/>
          <w:lang w:bidi="ar-JO"/>
        </w:rPr>
        <w:t>.</w:t>
      </w:r>
      <w:r w:rsidR="00D02224">
        <w:rPr>
          <w:rFonts w:hint="cs"/>
          <w:sz w:val="28"/>
          <w:szCs w:val="28"/>
          <w:rtl/>
          <w:lang w:bidi="ar-JO"/>
        </w:rPr>
        <w:t xml:space="preserve"> </w:t>
      </w:r>
    </w:p>
    <w:p w14:paraId="50AB61FE" w14:textId="05DCE9E4" w:rsidR="00F95B88" w:rsidRDefault="00857E8A" w:rsidP="008C153F">
      <w:pPr>
        <w:bidi/>
        <w:spacing w:line="360" w:lineRule="auto"/>
        <w:jc w:val="lowKashida"/>
        <w:rPr>
          <w:sz w:val="28"/>
          <w:szCs w:val="28"/>
          <w:rtl/>
        </w:rPr>
      </w:pPr>
      <w:r>
        <w:rPr>
          <w:rFonts w:hint="cs"/>
          <w:sz w:val="28"/>
          <w:szCs w:val="28"/>
          <w:rtl/>
          <w:lang w:bidi="ar-JO"/>
        </w:rPr>
        <w:t>وبعد سقوط الامبرا</w:t>
      </w:r>
      <w:r w:rsidR="00AC48E3">
        <w:rPr>
          <w:rFonts w:hint="cs"/>
          <w:sz w:val="28"/>
          <w:szCs w:val="28"/>
          <w:rtl/>
          <w:lang w:bidi="ar-JO"/>
        </w:rPr>
        <w:t>ط</w:t>
      </w:r>
      <w:r>
        <w:rPr>
          <w:rFonts w:hint="cs"/>
          <w:sz w:val="28"/>
          <w:szCs w:val="28"/>
          <w:rtl/>
          <w:lang w:bidi="ar-JO"/>
        </w:rPr>
        <w:t xml:space="preserve">ورية الفرعونية في نهاية القرن الثالث عشر قبل الميلاد، حلّ محلها سيطرة آشورية على منطقة شرقي البحر المتوسط، خاصة في الألف الأول قبل الميلاد، أخذ اسم "أدوم" يتردد في هذه المصادر.  فلقد ذكر الملك الآشوري أدد-نيراري الثالث (حوالي 810 </w:t>
      </w:r>
      <w:r>
        <w:rPr>
          <w:sz w:val="28"/>
          <w:szCs w:val="28"/>
          <w:rtl/>
          <w:lang w:bidi="ar-JO"/>
        </w:rPr>
        <w:t>–</w:t>
      </w:r>
      <w:r>
        <w:rPr>
          <w:rFonts w:hint="cs"/>
          <w:sz w:val="28"/>
          <w:szCs w:val="28"/>
          <w:rtl/>
          <w:lang w:bidi="ar-JO"/>
        </w:rPr>
        <w:t xml:space="preserve"> 783 قبل الميلاد) بأن قواته قد أتبعت أدوم لمملكته. </w:t>
      </w:r>
      <w:r w:rsidR="008C153F">
        <w:rPr>
          <w:rFonts w:hint="cs"/>
          <w:sz w:val="28"/>
          <w:szCs w:val="28"/>
          <w:rtl/>
          <w:lang w:bidi="ar-JO"/>
        </w:rPr>
        <w:t xml:space="preserve"> علماً أن بعض المؤرخين يرى أن أدوم دخلت طوعاً في تبعية الحكم الآشوري لحمايتها من أعدائها مقابل دفع الجزية.</w:t>
      </w:r>
      <w:r w:rsidR="008C153F">
        <w:rPr>
          <w:rFonts w:hint="cs"/>
          <w:sz w:val="28"/>
          <w:szCs w:val="28"/>
          <w:rtl/>
        </w:rPr>
        <w:t xml:space="preserve"> واستمرت تبعية أدوم وعمون ومؤآب لآشور في زمن حكم الملك تيغلات-بلاسر الثالث حيث هاجم فلسطين في عام 734 قبل الميلاد</w:t>
      </w:r>
      <w:r w:rsidR="00D02224">
        <w:rPr>
          <w:rFonts w:hint="cs"/>
          <w:sz w:val="28"/>
          <w:szCs w:val="28"/>
          <w:rtl/>
        </w:rPr>
        <w:t>، وخضعت جميع المنطقة لحكمه</w:t>
      </w:r>
      <w:r w:rsidR="008C153F">
        <w:rPr>
          <w:rFonts w:hint="cs"/>
          <w:sz w:val="28"/>
          <w:szCs w:val="28"/>
          <w:rtl/>
        </w:rPr>
        <w:t xml:space="preserve">. </w:t>
      </w:r>
    </w:p>
    <w:p w14:paraId="5C5991E5" w14:textId="07057320" w:rsidR="00D02224" w:rsidRDefault="00D02224" w:rsidP="00D02224">
      <w:pPr>
        <w:bidi/>
        <w:spacing w:line="360" w:lineRule="auto"/>
        <w:jc w:val="lowKashida"/>
        <w:rPr>
          <w:sz w:val="28"/>
          <w:szCs w:val="28"/>
          <w:rtl/>
          <w:lang w:bidi="ar-JO"/>
        </w:rPr>
      </w:pPr>
      <w:r>
        <w:rPr>
          <w:rFonts w:hint="cs"/>
          <w:sz w:val="28"/>
          <w:szCs w:val="28"/>
          <w:rtl/>
        </w:rPr>
        <w:t xml:space="preserve">ورد اسم أدوم، وأسماء الملوك الأدوميين في المصادر الآشورية  أكثر من مرة، فعلى سبيل المثال لا الحصر وفي نقش عمائري من زمن الملك تيغلات </w:t>
      </w:r>
      <w:r>
        <w:rPr>
          <w:sz w:val="28"/>
          <w:szCs w:val="28"/>
          <w:rtl/>
        </w:rPr>
        <w:t>–</w:t>
      </w:r>
      <w:r>
        <w:rPr>
          <w:rFonts w:hint="cs"/>
          <w:sz w:val="28"/>
          <w:szCs w:val="28"/>
          <w:rtl/>
        </w:rPr>
        <w:t xml:space="preserve"> بلاسر الثالث يذكر اسم الملك الأدومي "قوس- ملكو</w:t>
      </w:r>
      <w:r w:rsidRPr="00D02224">
        <w:rPr>
          <w:i/>
          <w:iCs/>
          <w:sz w:val="28"/>
          <w:szCs w:val="28"/>
        </w:rPr>
        <w:t xml:space="preserve"> </w:t>
      </w:r>
      <w:r>
        <w:rPr>
          <w:i/>
          <w:iCs/>
          <w:sz w:val="28"/>
          <w:szCs w:val="28"/>
        </w:rPr>
        <w:t xml:space="preserve">Qosmalku (Kaushmalaku) </w:t>
      </w:r>
      <w:r>
        <w:rPr>
          <w:rFonts w:hint="cs"/>
          <w:i/>
          <w:iCs/>
          <w:sz w:val="28"/>
          <w:szCs w:val="28"/>
          <w:rtl/>
        </w:rPr>
        <w:t xml:space="preserve">  </w:t>
      </w:r>
      <w:r>
        <w:rPr>
          <w:rFonts w:hint="cs"/>
          <w:sz w:val="28"/>
          <w:szCs w:val="28"/>
          <w:rtl/>
        </w:rPr>
        <w:t xml:space="preserve">من بين الملوك  </w:t>
      </w:r>
      <w:r>
        <w:rPr>
          <w:rFonts w:hint="cs"/>
          <w:sz w:val="28"/>
          <w:szCs w:val="28"/>
          <w:rtl/>
          <w:lang w:bidi="ar-JO"/>
        </w:rPr>
        <w:t xml:space="preserve">الذين دفعوا له الجزية </w:t>
      </w:r>
      <w:r w:rsidR="00CF38E8">
        <w:rPr>
          <w:rFonts w:hint="cs"/>
          <w:sz w:val="28"/>
          <w:szCs w:val="28"/>
          <w:rtl/>
          <w:lang w:bidi="ar-JO"/>
        </w:rPr>
        <w:t xml:space="preserve"> </w:t>
      </w:r>
      <w:r w:rsidR="00CF38E8">
        <w:rPr>
          <w:sz w:val="28"/>
          <w:szCs w:val="28"/>
          <w:lang w:bidi="ar-JO"/>
        </w:rPr>
        <w:t>(Pritchard 1955: 282)</w:t>
      </w:r>
      <w:r w:rsidR="00CF38E8">
        <w:rPr>
          <w:rFonts w:hint="cs"/>
          <w:sz w:val="28"/>
          <w:szCs w:val="28"/>
          <w:rtl/>
          <w:lang w:bidi="ar-JO"/>
        </w:rPr>
        <w:t>.</w:t>
      </w:r>
      <w:r w:rsidR="00303E42">
        <w:rPr>
          <w:rFonts w:hint="cs"/>
          <w:sz w:val="28"/>
          <w:szCs w:val="28"/>
          <w:rtl/>
          <w:lang w:bidi="ar-JO"/>
        </w:rPr>
        <w:t xml:space="preserve"> كما ورد اسم أدوم  في رسالة من زمن الملك  سرجون الثاني بين عدد من أسماء البلدان الأخرى التي تحالفت  ضده أثناء حملته على فلسطين عام 712 قبل الميلاد. إضافة إلى ذلك فقد قدم الملك الأدومي </w:t>
      </w:r>
      <w:r w:rsidR="009A1425">
        <w:rPr>
          <w:rFonts w:hint="cs"/>
          <w:sz w:val="28"/>
          <w:szCs w:val="28"/>
          <w:rtl/>
          <w:lang w:bidi="ar-JO"/>
        </w:rPr>
        <w:t xml:space="preserve">(عيّار- عمو </w:t>
      </w:r>
      <w:r w:rsidR="009A1425">
        <w:rPr>
          <w:i/>
          <w:iCs/>
          <w:sz w:val="28"/>
          <w:szCs w:val="28"/>
        </w:rPr>
        <w:t>Aiarammu</w:t>
      </w:r>
      <w:r w:rsidR="009A1425" w:rsidRPr="009A1425">
        <w:rPr>
          <w:rFonts w:hint="cs"/>
          <w:sz w:val="28"/>
          <w:szCs w:val="28"/>
          <w:rtl/>
        </w:rPr>
        <w:t>) الهدايا للملك سنحاريب في عام 701 قبل الميلاد.</w:t>
      </w:r>
      <w:r w:rsidR="009A1425">
        <w:rPr>
          <w:rFonts w:hint="cs"/>
          <w:sz w:val="28"/>
          <w:szCs w:val="28"/>
          <w:rtl/>
        </w:rPr>
        <w:t xml:space="preserve"> كما أن الملك الأدومي  ( قوس</w:t>
      </w:r>
      <w:r w:rsidR="005F5C9F">
        <w:rPr>
          <w:rFonts w:hint="cs"/>
          <w:sz w:val="28"/>
          <w:szCs w:val="28"/>
          <w:rtl/>
        </w:rPr>
        <w:t>-جبّار</w:t>
      </w:r>
      <w:r w:rsidR="009A1425">
        <w:rPr>
          <w:rFonts w:hint="cs"/>
          <w:sz w:val="28"/>
          <w:szCs w:val="28"/>
          <w:rtl/>
        </w:rPr>
        <w:t xml:space="preserve"> </w:t>
      </w:r>
      <w:r w:rsidR="009A1425" w:rsidRPr="00B96A04">
        <w:rPr>
          <w:i/>
          <w:iCs/>
          <w:sz w:val="28"/>
          <w:szCs w:val="28"/>
        </w:rPr>
        <w:t>Q</w:t>
      </w:r>
      <w:r w:rsidR="009A1425">
        <w:rPr>
          <w:i/>
          <w:iCs/>
          <w:sz w:val="28"/>
          <w:szCs w:val="28"/>
        </w:rPr>
        <w:t>aushgarbi</w:t>
      </w:r>
      <w:r w:rsidR="009A1425" w:rsidRPr="009A1425">
        <w:rPr>
          <w:rFonts w:hint="cs"/>
          <w:sz w:val="28"/>
          <w:szCs w:val="28"/>
          <w:rtl/>
        </w:rPr>
        <w:t>) كان واحداً من بين إثني عشر ملكاً قدموا مواداً لبناء قصر الملك الآشوري (أسرحدون) في نينوى</w:t>
      </w:r>
      <w:r w:rsidR="009A1425">
        <w:rPr>
          <w:rFonts w:hint="cs"/>
          <w:sz w:val="28"/>
          <w:szCs w:val="28"/>
          <w:rtl/>
        </w:rPr>
        <w:t xml:space="preserve"> </w:t>
      </w:r>
      <w:r w:rsidR="009A1425">
        <w:rPr>
          <w:sz w:val="28"/>
          <w:szCs w:val="28"/>
        </w:rPr>
        <w:t>(Pritchard 1955:291)</w:t>
      </w:r>
      <w:r w:rsidR="009A1425">
        <w:rPr>
          <w:rFonts w:hint="cs"/>
          <w:sz w:val="28"/>
          <w:szCs w:val="28"/>
          <w:rtl/>
          <w:lang w:bidi="ar-JO"/>
        </w:rPr>
        <w:t>.</w:t>
      </w:r>
      <w:r w:rsidR="0071581D">
        <w:rPr>
          <w:rFonts w:hint="cs"/>
          <w:sz w:val="28"/>
          <w:szCs w:val="28"/>
          <w:rtl/>
          <w:lang w:bidi="ar-JO"/>
        </w:rPr>
        <w:t xml:space="preserve"> كذلك تابع هذا الملك الأدومي تقديم الهدايا للملوك الآشوريين ، إذ أهدى للملك (آشور-بنيبال).</w:t>
      </w:r>
      <w:r w:rsidR="005F5C9F">
        <w:rPr>
          <w:rFonts w:hint="cs"/>
          <w:sz w:val="28"/>
          <w:szCs w:val="28"/>
          <w:rtl/>
          <w:lang w:bidi="ar-JO"/>
        </w:rPr>
        <w:t xml:space="preserve"> ولتأكيد الصفة الملكية لملوك أدوم فقد عثرت الباحثة البريطانية كريستال بنت في حفرياتها في موقع أم البيارة على طبعة ختم مطبوعة على سدادة جرة تخص الملك قوس-جبّار، وتصفه بملك أدوم.</w:t>
      </w:r>
    </w:p>
    <w:p w14:paraId="4C888D7B" w14:textId="67F57B71" w:rsidR="001560A7" w:rsidRDefault="00AC48E3" w:rsidP="00527E4B">
      <w:pPr>
        <w:bidi/>
        <w:spacing w:line="360" w:lineRule="auto"/>
        <w:jc w:val="lowKashida"/>
        <w:rPr>
          <w:sz w:val="28"/>
          <w:szCs w:val="28"/>
          <w:rtl/>
          <w:lang w:bidi="ar-JO"/>
        </w:rPr>
      </w:pPr>
      <w:r>
        <w:rPr>
          <w:rFonts w:hint="cs"/>
          <w:sz w:val="28"/>
          <w:szCs w:val="28"/>
          <w:rtl/>
          <w:lang w:bidi="ar-JO"/>
        </w:rPr>
        <w:t>ويعتقد كثير من الباحثين أن تكرار الحملات الآشورية على فلسطين فتح الباب أمام الأدوميين للدخول إلى منطقة النقب، أي إلى الغرب من وادي عربه. وقد أكد هذا الكلام الحفريات الأثرية التي جرت في عدد من مواقع هذه المنطقة وتبين أنها أدومية من خلال المعثورات الأثرية التي وجدت فيها.</w:t>
      </w:r>
      <w:r w:rsidR="00F43262">
        <w:rPr>
          <w:rFonts w:hint="cs"/>
          <w:sz w:val="28"/>
          <w:szCs w:val="28"/>
          <w:rtl/>
          <w:lang w:bidi="ar-JO"/>
        </w:rPr>
        <w:t xml:space="preserve"> ويظهر أن الدولة الأدومية قد ازدهرت خلال القرن السابع قبل الميلاد، على الرغم من كونها أنها كانت تابعة لآشور. وازداد توسع أدوم بجنوبي فلسطين بشكل خاص بعد زوال وسقوط دولة يهوذا على يد الملك البابلي (نبوخذ-نصر) في عام 586 قبل الميلاد.  وعثر في موقع </w:t>
      </w:r>
      <w:r w:rsidR="001560A7">
        <w:rPr>
          <w:rFonts w:hint="cs"/>
          <w:sz w:val="28"/>
          <w:szCs w:val="28"/>
          <w:rtl/>
          <w:lang w:bidi="ar-JO"/>
        </w:rPr>
        <w:t xml:space="preserve"> في النقب </w:t>
      </w:r>
      <w:r w:rsidR="00F43262">
        <w:rPr>
          <w:rFonts w:hint="cs"/>
          <w:sz w:val="28"/>
          <w:szCs w:val="28"/>
          <w:rtl/>
          <w:lang w:bidi="ar-JO"/>
        </w:rPr>
        <w:t xml:space="preserve">يسمى خربة كتميت ( الاسم العبري </w:t>
      </w:r>
      <w:r w:rsidR="00F43262">
        <w:rPr>
          <w:sz w:val="28"/>
          <w:szCs w:val="28"/>
          <w:lang w:val="de-DE" w:bidi="ar-JO"/>
        </w:rPr>
        <w:t>Horvat Qitmit</w:t>
      </w:r>
      <w:r w:rsidR="00F43262">
        <w:rPr>
          <w:rFonts w:hint="cs"/>
          <w:sz w:val="28"/>
          <w:szCs w:val="28"/>
          <w:rtl/>
          <w:lang w:bidi="ar-JO"/>
        </w:rPr>
        <w:t xml:space="preserve">) </w:t>
      </w:r>
      <w:r w:rsidR="001560A7">
        <w:rPr>
          <w:rFonts w:hint="cs"/>
          <w:sz w:val="28"/>
          <w:szCs w:val="28"/>
          <w:rtl/>
          <w:lang w:bidi="ar-JO"/>
        </w:rPr>
        <w:t xml:space="preserve">في الحفريات التي أجريت في الفترة بين 1984-1986م  على مركز ديني أدومي بني فيه مذبح مستدير </w:t>
      </w:r>
      <w:r w:rsidR="001560A7">
        <w:rPr>
          <w:rFonts w:hint="cs"/>
          <w:sz w:val="28"/>
          <w:szCs w:val="28"/>
          <w:rtl/>
          <w:lang w:bidi="ar-JO"/>
        </w:rPr>
        <w:lastRenderedPageBreak/>
        <w:t>الشكل.</w:t>
      </w:r>
      <w:r w:rsidR="00527E4B">
        <w:rPr>
          <w:rFonts w:hint="cs"/>
          <w:sz w:val="28"/>
          <w:szCs w:val="28"/>
          <w:rtl/>
          <w:lang w:bidi="ar-JO"/>
        </w:rPr>
        <w:t xml:space="preserve"> </w:t>
      </w:r>
      <w:r w:rsidR="001560A7">
        <w:rPr>
          <w:rFonts w:hint="cs"/>
          <w:sz w:val="28"/>
          <w:szCs w:val="28"/>
          <w:rtl/>
          <w:lang w:bidi="ar-JO"/>
        </w:rPr>
        <w:t>ويبدو لنا أن الملك البابلي نبونيد قد هاجم مملكة أدوم خلال حملته على المنطقة في منتصف القرن السادس قبل الميلاد، إذ عثر حديثاً على مسلة له منحوته على الصخر في بلدة السلع بالقرب من مدينة الطفيلة.</w:t>
      </w:r>
    </w:p>
    <w:p w14:paraId="4F8D7F9C" w14:textId="4634A42C" w:rsidR="00527E4B" w:rsidRDefault="00527E4B" w:rsidP="00527E4B">
      <w:pPr>
        <w:bidi/>
        <w:spacing w:line="360" w:lineRule="auto"/>
        <w:jc w:val="lowKashida"/>
        <w:rPr>
          <w:sz w:val="28"/>
          <w:szCs w:val="28"/>
          <w:rtl/>
          <w:lang w:bidi="ar-JO"/>
        </w:rPr>
      </w:pPr>
      <w:r>
        <w:rPr>
          <w:rFonts w:hint="cs"/>
          <w:sz w:val="28"/>
          <w:szCs w:val="28"/>
          <w:rtl/>
          <w:lang w:bidi="ar-JO"/>
        </w:rPr>
        <w:t>ويبدو أنه وبعد سقوط المنطقة تحت الحكم الفارسي في عام 539 قبل الميلاد، تم بناء عدد من المراكز الحضرية في المناطق المحيطة ببصيرة وطويلان  وفي النقب. ويدل على هذا الأسماء الأدومية المكتوبة على الفخار والتي وجدت في موا</w:t>
      </w:r>
      <w:r w:rsidR="0066498D">
        <w:rPr>
          <w:rFonts w:hint="cs"/>
          <w:sz w:val="28"/>
          <w:szCs w:val="28"/>
          <w:rtl/>
          <w:lang w:bidi="ar-JO"/>
        </w:rPr>
        <w:t>ق</w:t>
      </w:r>
      <w:r>
        <w:rPr>
          <w:rFonts w:hint="cs"/>
          <w:sz w:val="28"/>
          <w:szCs w:val="28"/>
          <w:rtl/>
          <w:lang w:bidi="ar-JO"/>
        </w:rPr>
        <w:t>ع "عراد" بفلسطين و "تل الخليفه" في الأردن</w:t>
      </w:r>
      <w:r w:rsidR="00252BC7">
        <w:rPr>
          <w:rFonts w:hint="cs"/>
          <w:sz w:val="28"/>
          <w:szCs w:val="28"/>
          <w:rtl/>
          <w:lang w:bidi="ar-JO"/>
        </w:rPr>
        <w:t xml:space="preserve"> وكلها تؤشر على وجود بلدا</w:t>
      </w:r>
      <w:r w:rsidR="0066498D">
        <w:rPr>
          <w:rFonts w:hint="cs"/>
          <w:sz w:val="28"/>
          <w:szCs w:val="28"/>
          <w:rtl/>
          <w:lang w:bidi="ar-JO"/>
        </w:rPr>
        <w:t>ت</w:t>
      </w:r>
      <w:r w:rsidR="00252BC7">
        <w:rPr>
          <w:rFonts w:hint="cs"/>
          <w:sz w:val="28"/>
          <w:szCs w:val="28"/>
          <w:rtl/>
          <w:lang w:bidi="ar-JO"/>
        </w:rPr>
        <w:t xml:space="preserve"> أدومية خلال القرن الخامس قبل الميلاد في غربي وادي عربه. أما بعد دخول اليونان لهذه المنطقة في عام 332 قبل الميلاد، فقد تحول اسمها </w:t>
      </w:r>
      <w:r w:rsidR="0066498D">
        <w:rPr>
          <w:rFonts w:hint="cs"/>
          <w:sz w:val="28"/>
          <w:szCs w:val="28"/>
          <w:rtl/>
          <w:lang w:bidi="ar-JO"/>
        </w:rPr>
        <w:t xml:space="preserve">من أدوم </w:t>
      </w:r>
      <w:r w:rsidR="00252BC7">
        <w:rPr>
          <w:rFonts w:hint="cs"/>
          <w:sz w:val="28"/>
          <w:szCs w:val="28"/>
          <w:rtl/>
          <w:lang w:bidi="ar-JO"/>
        </w:rPr>
        <w:t xml:space="preserve">الى  (أدوميا </w:t>
      </w:r>
      <w:r w:rsidR="00252BC7">
        <w:rPr>
          <w:i/>
          <w:iCs/>
          <w:sz w:val="28"/>
          <w:szCs w:val="28"/>
        </w:rPr>
        <w:t>Idumea</w:t>
      </w:r>
      <w:r w:rsidR="00252BC7">
        <w:rPr>
          <w:rFonts w:hint="cs"/>
          <w:sz w:val="28"/>
          <w:szCs w:val="28"/>
          <w:rtl/>
        </w:rPr>
        <w:t xml:space="preserve">) </w:t>
      </w:r>
      <w:r w:rsidR="00252BC7">
        <w:rPr>
          <w:sz w:val="28"/>
          <w:szCs w:val="28"/>
        </w:rPr>
        <w:t>(Bartlett 1972)</w:t>
      </w:r>
      <w:r w:rsidR="00252BC7">
        <w:rPr>
          <w:rFonts w:hint="cs"/>
          <w:sz w:val="28"/>
          <w:szCs w:val="28"/>
          <w:rtl/>
          <w:lang w:bidi="ar-JO"/>
        </w:rPr>
        <w:t>.</w:t>
      </w:r>
    </w:p>
    <w:p w14:paraId="696F5273" w14:textId="76990F00" w:rsidR="00252BC7" w:rsidRPr="00252BC7" w:rsidRDefault="00252BC7" w:rsidP="00252BC7">
      <w:pPr>
        <w:bidi/>
        <w:spacing w:line="360" w:lineRule="auto"/>
        <w:jc w:val="lowKashida"/>
        <w:rPr>
          <w:sz w:val="28"/>
          <w:szCs w:val="28"/>
          <w:rtl/>
          <w:lang w:bidi="ar-JO"/>
        </w:rPr>
      </w:pPr>
      <w:r>
        <w:rPr>
          <w:rFonts w:hint="cs"/>
          <w:sz w:val="28"/>
          <w:szCs w:val="28"/>
          <w:rtl/>
          <w:lang w:bidi="ar-JO"/>
        </w:rPr>
        <w:t xml:space="preserve">خاتمة القول، أن القرن الرابع قبل الميلاد شهد ظهور الأنباط الذين استوطنوا شرقي وادي عربة، فهل هؤلاء الأنباط هم أحفاد الأدوميين، أم أنهم أقوام </w:t>
      </w:r>
      <w:r w:rsidR="00A753B1">
        <w:rPr>
          <w:rFonts w:hint="cs"/>
          <w:sz w:val="28"/>
          <w:szCs w:val="28"/>
          <w:rtl/>
          <w:lang w:bidi="ar-JO"/>
        </w:rPr>
        <w:t>جاءت من خارج المنطقة؟ سؤال بحاجة إلى خاطرة أخرى.</w:t>
      </w:r>
    </w:p>
    <w:p w14:paraId="3B99B6C5" w14:textId="7C543772" w:rsidR="00055612" w:rsidRDefault="00055612">
      <w:pPr>
        <w:rPr>
          <w:sz w:val="28"/>
          <w:szCs w:val="28"/>
        </w:rPr>
      </w:pPr>
    </w:p>
    <w:p w14:paraId="45DFFB09" w14:textId="77777777" w:rsidR="00E758EC" w:rsidRDefault="00E758EC">
      <w:pPr>
        <w:rPr>
          <w:sz w:val="28"/>
          <w:szCs w:val="28"/>
        </w:rPr>
      </w:pPr>
    </w:p>
    <w:p w14:paraId="3EE3AE7C" w14:textId="39BEE1CA" w:rsidR="00932424" w:rsidRDefault="00932424">
      <w:pPr>
        <w:rPr>
          <w:b/>
          <w:bCs/>
          <w:sz w:val="28"/>
          <w:szCs w:val="28"/>
          <w:u w:val="single"/>
        </w:rPr>
      </w:pPr>
      <w:r w:rsidRPr="00A142E3">
        <w:rPr>
          <w:b/>
          <w:bCs/>
          <w:sz w:val="28"/>
          <w:szCs w:val="28"/>
          <w:u w:val="single"/>
        </w:rPr>
        <w:t>Bibliography:</w:t>
      </w:r>
    </w:p>
    <w:p w14:paraId="57D4F4FB" w14:textId="6BF77175" w:rsidR="00E758EC" w:rsidRPr="0010335C" w:rsidRDefault="00E758EC" w:rsidP="00E758EC">
      <w:pPr>
        <w:jc w:val="lowKashida"/>
        <w:rPr>
          <w:sz w:val="28"/>
          <w:szCs w:val="28"/>
          <w:lang w:val="de-DE"/>
        </w:rPr>
      </w:pPr>
      <w:r>
        <w:rPr>
          <w:sz w:val="28"/>
          <w:szCs w:val="28"/>
        </w:rPr>
        <w:t xml:space="preserve">Bartlett, J. R. 1972; The Rise and Fall of the </w:t>
      </w:r>
      <w:smartTag w:uri="urn:schemas-microsoft-com:office:smarttags" w:element="place">
        <w:smartTag w:uri="urn:schemas-microsoft-com:office:smarttags" w:element="PlaceType">
          <w:r>
            <w:rPr>
              <w:sz w:val="28"/>
              <w:szCs w:val="28"/>
            </w:rPr>
            <w:t>Kingdom</w:t>
          </w:r>
        </w:smartTag>
        <w:r>
          <w:rPr>
            <w:sz w:val="28"/>
            <w:szCs w:val="28"/>
          </w:rPr>
          <w:t xml:space="preserve"> of </w:t>
        </w:r>
        <w:smartTag w:uri="urn:schemas-microsoft-com:office:smarttags" w:element="PlaceName">
          <w:r>
            <w:rPr>
              <w:sz w:val="28"/>
              <w:szCs w:val="28"/>
            </w:rPr>
            <w:t>Edom</w:t>
          </w:r>
        </w:smartTag>
      </w:smartTag>
      <w:r>
        <w:rPr>
          <w:sz w:val="28"/>
          <w:szCs w:val="28"/>
        </w:rPr>
        <w:t xml:space="preserve">. </w:t>
      </w:r>
      <w:r w:rsidRPr="0010335C">
        <w:rPr>
          <w:b/>
          <w:bCs/>
          <w:sz w:val="28"/>
          <w:szCs w:val="28"/>
          <w:lang w:val="de-DE"/>
        </w:rPr>
        <w:t xml:space="preserve">Palestine Exploration Quarterly </w:t>
      </w:r>
      <w:r w:rsidRPr="0010335C">
        <w:rPr>
          <w:sz w:val="28"/>
          <w:szCs w:val="28"/>
          <w:lang w:val="de-DE"/>
        </w:rPr>
        <w:t>104: 26-37.</w:t>
      </w:r>
    </w:p>
    <w:p w14:paraId="332F3193" w14:textId="1FC72464" w:rsidR="00A142E3" w:rsidRPr="0010335C" w:rsidRDefault="00A142E3">
      <w:pPr>
        <w:rPr>
          <w:b/>
          <w:bCs/>
          <w:sz w:val="28"/>
          <w:szCs w:val="28"/>
          <w:u w:val="single"/>
          <w:lang w:val="de-DE"/>
        </w:rPr>
      </w:pPr>
    </w:p>
    <w:p w14:paraId="17E89A5C" w14:textId="4FCCA50D" w:rsidR="00E758EC" w:rsidRDefault="00E758EC" w:rsidP="00E758EC">
      <w:pPr>
        <w:jc w:val="lowKashida"/>
        <w:rPr>
          <w:sz w:val="28"/>
          <w:szCs w:val="28"/>
          <w:lang w:val="de-DE"/>
        </w:rPr>
      </w:pPr>
      <w:r w:rsidRPr="004D1DFC">
        <w:rPr>
          <w:sz w:val="28"/>
          <w:szCs w:val="28"/>
          <w:lang w:val="de-DE"/>
        </w:rPr>
        <w:t xml:space="preserve">Helck, W. 1971; </w:t>
      </w:r>
      <w:r w:rsidRPr="00E758EC">
        <w:rPr>
          <w:b/>
          <w:bCs/>
          <w:sz w:val="28"/>
          <w:szCs w:val="28"/>
          <w:lang w:val="de-DE"/>
        </w:rPr>
        <w:t>Die Beziehungen Agyptens zu Vorderasien im 3 und 2 Jahrtausand v. Chr., 2</w:t>
      </w:r>
      <w:r w:rsidRPr="00E758EC">
        <w:rPr>
          <w:b/>
          <w:bCs/>
          <w:sz w:val="28"/>
          <w:szCs w:val="28"/>
          <w:vertAlign w:val="superscript"/>
          <w:lang w:val="de-DE"/>
        </w:rPr>
        <w:t>nd</w:t>
      </w:r>
      <w:r w:rsidRPr="00E758EC">
        <w:rPr>
          <w:b/>
          <w:bCs/>
          <w:sz w:val="28"/>
          <w:szCs w:val="28"/>
          <w:lang w:val="de-DE"/>
        </w:rPr>
        <w:t xml:space="preserve"> edition</w:t>
      </w:r>
      <w:r w:rsidRPr="004D1DFC">
        <w:rPr>
          <w:i/>
          <w:iCs/>
          <w:sz w:val="28"/>
          <w:szCs w:val="28"/>
          <w:lang w:val="de-DE"/>
        </w:rPr>
        <w:t>.</w:t>
      </w:r>
      <w:r w:rsidRPr="004D1DFC">
        <w:rPr>
          <w:sz w:val="28"/>
          <w:szCs w:val="28"/>
          <w:lang w:val="de-DE"/>
        </w:rPr>
        <w:t xml:space="preserve"> </w:t>
      </w:r>
      <w:r w:rsidRPr="00676D85">
        <w:rPr>
          <w:sz w:val="28"/>
          <w:szCs w:val="28"/>
          <w:lang w:val="de-DE"/>
        </w:rPr>
        <w:t>Wiesbaden.</w:t>
      </w:r>
    </w:p>
    <w:p w14:paraId="78E4CB32" w14:textId="77777777" w:rsidR="00E758EC" w:rsidRPr="00676D85" w:rsidRDefault="00E758EC" w:rsidP="00E758EC">
      <w:pPr>
        <w:jc w:val="lowKashida"/>
        <w:rPr>
          <w:sz w:val="28"/>
          <w:szCs w:val="28"/>
          <w:lang w:val="de-DE"/>
        </w:rPr>
      </w:pPr>
    </w:p>
    <w:p w14:paraId="2312007C" w14:textId="7FF40765" w:rsidR="00E758EC" w:rsidRPr="00676D85" w:rsidRDefault="00E758EC" w:rsidP="00E758EC">
      <w:pPr>
        <w:jc w:val="lowKashida"/>
        <w:rPr>
          <w:i/>
          <w:iCs/>
          <w:noProof w:val="0"/>
          <w:sz w:val="28"/>
          <w:szCs w:val="28"/>
        </w:rPr>
      </w:pPr>
      <w:r w:rsidRPr="00676D85">
        <w:rPr>
          <w:noProof w:val="0"/>
          <w:sz w:val="28"/>
          <w:szCs w:val="28"/>
        </w:rPr>
        <w:t xml:space="preserve">Kitchen, K. A. 1992; The Egyptian Evidence on Ancient </w:t>
      </w:r>
      <w:smartTag w:uri="urn:schemas-microsoft-com:office:smarttags" w:element="place">
        <w:smartTag w:uri="urn:schemas-microsoft-com:office:smarttags" w:element="country-region">
          <w:r w:rsidRPr="00676D85">
            <w:rPr>
              <w:noProof w:val="0"/>
              <w:sz w:val="28"/>
              <w:szCs w:val="28"/>
            </w:rPr>
            <w:t>Jordan</w:t>
          </w:r>
        </w:smartTag>
      </w:smartTag>
      <w:r w:rsidRPr="00676D85">
        <w:rPr>
          <w:noProof w:val="0"/>
          <w:sz w:val="28"/>
          <w:szCs w:val="28"/>
        </w:rPr>
        <w:t xml:space="preserve">. Pp. 21-34 in P. </w:t>
      </w:r>
      <w:proofErr w:type="spellStart"/>
      <w:r w:rsidRPr="00676D85">
        <w:rPr>
          <w:noProof w:val="0"/>
          <w:sz w:val="28"/>
          <w:szCs w:val="28"/>
        </w:rPr>
        <w:t>Bienkwoski</w:t>
      </w:r>
      <w:proofErr w:type="spellEnd"/>
      <w:r w:rsidRPr="00676D85">
        <w:rPr>
          <w:noProof w:val="0"/>
          <w:sz w:val="28"/>
          <w:szCs w:val="28"/>
        </w:rPr>
        <w:t xml:space="preserve"> (ed.), </w:t>
      </w:r>
      <w:r w:rsidRPr="00E758EC">
        <w:rPr>
          <w:b/>
          <w:bCs/>
          <w:noProof w:val="0"/>
          <w:sz w:val="28"/>
          <w:szCs w:val="28"/>
        </w:rPr>
        <w:t xml:space="preserve">Early Edom and </w:t>
      </w:r>
      <w:proofErr w:type="spellStart"/>
      <w:proofErr w:type="gramStart"/>
      <w:r w:rsidRPr="00E758EC">
        <w:rPr>
          <w:b/>
          <w:bCs/>
          <w:noProof w:val="0"/>
          <w:sz w:val="28"/>
          <w:szCs w:val="28"/>
        </w:rPr>
        <w:t>Moab:The</w:t>
      </w:r>
      <w:proofErr w:type="spellEnd"/>
      <w:proofErr w:type="gramEnd"/>
      <w:r w:rsidRPr="00E758EC">
        <w:rPr>
          <w:b/>
          <w:bCs/>
          <w:noProof w:val="0"/>
          <w:sz w:val="28"/>
          <w:szCs w:val="28"/>
        </w:rPr>
        <w:t xml:space="preserve"> Beginning of the Iron Age in Southern Jordan. Sheffield Archaeological Monographs 7</w:t>
      </w:r>
      <w:r w:rsidRPr="00676D85">
        <w:rPr>
          <w:i/>
          <w:iCs/>
          <w:noProof w:val="0"/>
          <w:sz w:val="28"/>
          <w:szCs w:val="28"/>
        </w:rPr>
        <w:t>.</w:t>
      </w:r>
      <w:r w:rsidRPr="00676D85">
        <w:rPr>
          <w:noProof w:val="0"/>
          <w:sz w:val="28"/>
          <w:szCs w:val="28"/>
        </w:rPr>
        <w:t xml:space="preserve"> </w:t>
      </w:r>
      <w:smartTag w:uri="urn:schemas-microsoft-com:office:smarttags" w:element="place">
        <w:r w:rsidRPr="00676D85">
          <w:rPr>
            <w:noProof w:val="0"/>
            <w:sz w:val="28"/>
            <w:szCs w:val="28"/>
          </w:rPr>
          <w:t>Sheffield</w:t>
        </w:r>
      </w:smartTag>
      <w:r w:rsidRPr="00676D85">
        <w:rPr>
          <w:noProof w:val="0"/>
          <w:sz w:val="28"/>
          <w:szCs w:val="28"/>
        </w:rPr>
        <w:t>: J.R. Collins.</w:t>
      </w:r>
    </w:p>
    <w:p w14:paraId="667EB2A6" w14:textId="04A957D0" w:rsidR="000B4F4E" w:rsidRDefault="000B4F4E">
      <w:pPr>
        <w:rPr>
          <w:sz w:val="28"/>
          <w:szCs w:val="28"/>
          <w:rtl/>
        </w:rPr>
      </w:pPr>
    </w:p>
    <w:p w14:paraId="139CA414" w14:textId="72B19DF0" w:rsidR="00E758EC" w:rsidRPr="00676D85" w:rsidRDefault="000B4F4E" w:rsidP="00E758EC">
      <w:pPr>
        <w:jc w:val="lowKashida"/>
        <w:rPr>
          <w:noProof w:val="0"/>
          <w:sz w:val="28"/>
          <w:szCs w:val="28"/>
        </w:rPr>
      </w:pPr>
      <w:r>
        <w:rPr>
          <w:sz w:val="28"/>
          <w:szCs w:val="28"/>
        </w:rPr>
        <w:t>Pritchard, James 1955;</w:t>
      </w:r>
      <w:r w:rsidR="00E758EC" w:rsidRPr="00E758EC">
        <w:rPr>
          <w:noProof w:val="0"/>
          <w:sz w:val="28"/>
          <w:szCs w:val="28"/>
        </w:rPr>
        <w:t xml:space="preserve"> </w:t>
      </w:r>
      <w:r w:rsidR="00E758EC" w:rsidRPr="00E758EC">
        <w:rPr>
          <w:b/>
          <w:bCs/>
          <w:noProof w:val="0"/>
          <w:sz w:val="28"/>
          <w:szCs w:val="28"/>
        </w:rPr>
        <w:t>Ancient Near Eastern. Texts Relating to the Old Testament</w:t>
      </w:r>
      <w:r w:rsidR="00E758EC" w:rsidRPr="00676D85">
        <w:rPr>
          <w:i/>
          <w:iCs/>
          <w:noProof w:val="0"/>
          <w:sz w:val="28"/>
          <w:szCs w:val="28"/>
        </w:rPr>
        <w:t>.</w:t>
      </w:r>
      <w:r w:rsidR="00E758EC" w:rsidRPr="00676D85">
        <w:rPr>
          <w:noProof w:val="0"/>
          <w:sz w:val="28"/>
          <w:szCs w:val="28"/>
        </w:rPr>
        <w:t xml:space="preserve"> Princeton: </w:t>
      </w:r>
      <w:smartTag w:uri="urn:schemas-microsoft-com:office:smarttags" w:element="place">
        <w:smartTag w:uri="urn:schemas-microsoft-com:office:smarttags" w:element="PlaceName">
          <w:r w:rsidR="00E758EC" w:rsidRPr="00676D85">
            <w:rPr>
              <w:noProof w:val="0"/>
              <w:sz w:val="28"/>
              <w:szCs w:val="28"/>
            </w:rPr>
            <w:t>Princeton</w:t>
          </w:r>
        </w:smartTag>
        <w:r w:rsidR="00E758EC" w:rsidRPr="00676D85">
          <w:rPr>
            <w:noProof w:val="0"/>
            <w:sz w:val="28"/>
            <w:szCs w:val="28"/>
          </w:rPr>
          <w:t xml:space="preserve"> </w:t>
        </w:r>
        <w:smartTag w:uri="urn:schemas-microsoft-com:office:smarttags" w:element="PlaceType">
          <w:r w:rsidR="00E758EC" w:rsidRPr="00676D85">
            <w:rPr>
              <w:noProof w:val="0"/>
              <w:sz w:val="28"/>
              <w:szCs w:val="28"/>
            </w:rPr>
            <w:t>University</w:t>
          </w:r>
        </w:smartTag>
      </w:smartTag>
      <w:r w:rsidR="00E758EC" w:rsidRPr="00676D85">
        <w:rPr>
          <w:noProof w:val="0"/>
          <w:sz w:val="28"/>
          <w:szCs w:val="28"/>
        </w:rPr>
        <w:t xml:space="preserve"> Press.</w:t>
      </w:r>
    </w:p>
    <w:p w14:paraId="6C9502E0" w14:textId="7B4F3C06" w:rsidR="000B4F4E" w:rsidRDefault="000B4F4E">
      <w:pPr>
        <w:rPr>
          <w:sz w:val="28"/>
          <w:szCs w:val="28"/>
          <w:rtl/>
        </w:rPr>
      </w:pPr>
    </w:p>
    <w:p w14:paraId="02BFA399" w14:textId="3CAE7464" w:rsidR="00932424" w:rsidRDefault="00932424">
      <w:pPr>
        <w:rPr>
          <w:sz w:val="28"/>
          <w:szCs w:val="28"/>
        </w:rPr>
      </w:pPr>
      <w:r w:rsidRPr="00A142E3">
        <w:rPr>
          <w:sz w:val="28"/>
          <w:szCs w:val="28"/>
        </w:rPr>
        <w:t>Shahid, Irfan 20</w:t>
      </w:r>
      <w:r w:rsidR="00F738A8">
        <w:rPr>
          <w:sz w:val="28"/>
          <w:szCs w:val="28"/>
        </w:rPr>
        <w:t>09</w:t>
      </w:r>
      <w:r w:rsidRPr="00A142E3">
        <w:rPr>
          <w:sz w:val="28"/>
          <w:szCs w:val="28"/>
        </w:rPr>
        <w:t xml:space="preserve">; </w:t>
      </w:r>
      <w:r w:rsidR="00B87663" w:rsidRPr="00A142E3">
        <w:rPr>
          <w:sz w:val="28"/>
          <w:szCs w:val="28"/>
        </w:rPr>
        <w:t xml:space="preserve">The Ethnic Origin of the Edomites. </w:t>
      </w:r>
      <w:r w:rsidR="00B87663" w:rsidRPr="00A142E3">
        <w:rPr>
          <w:b/>
          <w:bCs/>
          <w:sz w:val="28"/>
          <w:szCs w:val="28"/>
        </w:rPr>
        <w:t>Sudies in the History and Archaeology of Jordan</w:t>
      </w:r>
      <w:r w:rsidR="00B87663" w:rsidRPr="00A142E3">
        <w:rPr>
          <w:sz w:val="28"/>
          <w:szCs w:val="28"/>
        </w:rPr>
        <w:t xml:space="preserve"> </w:t>
      </w:r>
      <w:r w:rsidR="00A142E3" w:rsidRPr="00A142E3">
        <w:rPr>
          <w:sz w:val="28"/>
          <w:szCs w:val="28"/>
        </w:rPr>
        <w:t>10:133-136.</w:t>
      </w:r>
    </w:p>
    <w:p w14:paraId="0BB3FE4B" w14:textId="132F2E2F" w:rsidR="00E758EC" w:rsidRDefault="00E758EC">
      <w:pPr>
        <w:rPr>
          <w:sz w:val="28"/>
          <w:szCs w:val="28"/>
        </w:rPr>
      </w:pPr>
    </w:p>
    <w:p w14:paraId="140B77A0" w14:textId="236D5764" w:rsidR="00E758EC" w:rsidRDefault="00E758EC" w:rsidP="00E758EC">
      <w:pPr>
        <w:bidi/>
        <w:jc w:val="both"/>
        <w:rPr>
          <w:sz w:val="28"/>
          <w:szCs w:val="28"/>
          <w:rtl/>
          <w:lang w:bidi="ar-JO"/>
        </w:rPr>
      </w:pPr>
      <w:r>
        <w:rPr>
          <w:rFonts w:hint="cs"/>
          <w:sz w:val="28"/>
          <w:szCs w:val="28"/>
          <w:rtl/>
          <w:lang w:bidi="ar-JO"/>
        </w:rPr>
        <w:t xml:space="preserve">أ.د. زيدان كفافي </w:t>
      </w:r>
    </w:p>
    <w:p w14:paraId="34BE670E" w14:textId="12E6CB6F" w:rsidR="00E758EC" w:rsidRPr="00A142E3" w:rsidRDefault="00E758EC" w:rsidP="00E758EC">
      <w:pPr>
        <w:bidi/>
        <w:jc w:val="both"/>
        <w:rPr>
          <w:sz w:val="28"/>
          <w:szCs w:val="28"/>
          <w:rtl/>
          <w:lang w:bidi="ar-JO"/>
        </w:rPr>
      </w:pPr>
      <w:r>
        <w:rPr>
          <w:rFonts w:hint="cs"/>
          <w:sz w:val="28"/>
          <w:szCs w:val="28"/>
          <w:rtl/>
          <w:lang w:bidi="ar-JO"/>
        </w:rPr>
        <w:t xml:space="preserve">عمّان في </w:t>
      </w:r>
      <w:r w:rsidR="007C5B8B">
        <w:rPr>
          <w:rFonts w:hint="cs"/>
          <w:sz w:val="28"/>
          <w:szCs w:val="28"/>
          <w:rtl/>
          <w:lang w:bidi="ar-JO"/>
        </w:rPr>
        <w:t>23/ 9/ 2022م.</w:t>
      </w:r>
    </w:p>
    <w:sectPr w:rsidR="00E758EC" w:rsidRPr="00A142E3">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E98531" w14:textId="77777777" w:rsidR="00B7389C" w:rsidRDefault="00B7389C" w:rsidP="00E4145A">
      <w:r>
        <w:separator/>
      </w:r>
    </w:p>
  </w:endnote>
  <w:endnote w:type="continuationSeparator" w:id="0">
    <w:p w14:paraId="2A76664B" w14:textId="77777777" w:rsidR="00B7389C" w:rsidRDefault="00B7389C" w:rsidP="00E414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noProof w:val="0"/>
      </w:rPr>
      <w:id w:val="1276291495"/>
      <w:docPartObj>
        <w:docPartGallery w:val="Page Numbers (Bottom of Page)"/>
        <w:docPartUnique/>
      </w:docPartObj>
    </w:sdtPr>
    <w:sdtEndPr>
      <w:rPr>
        <w:noProof/>
      </w:rPr>
    </w:sdtEndPr>
    <w:sdtContent>
      <w:p w14:paraId="64EB688B" w14:textId="1798697A" w:rsidR="00E4145A" w:rsidRDefault="00E4145A">
        <w:pPr>
          <w:pStyle w:val="Footer"/>
          <w:jc w:val="center"/>
        </w:pPr>
        <w:r>
          <w:rPr>
            <w:noProof w:val="0"/>
          </w:rPr>
          <w:fldChar w:fldCharType="begin"/>
        </w:r>
        <w:r>
          <w:instrText xml:space="preserve"> PAGE   \* MERGEFORMAT </w:instrText>
        </w:r>
        <w:r>
          <w:rPr>
            <w:noProof w:val="0"/>
          </w:rPr>
          <w:fldChar w:fldCharType="separate"/>
        </w:r>
        <w:r>
          <w:t>2</w:t>
        </w:r>
        <w:r>
          <w:fldChar w:fldCharType="end"/>
        </w:r>
      </w:p>
    </w:sdtContent>
  </w:sdt>
  <w:p w14:paraId="64CEDDE8" w14:textId="77777777" w:rsidR="00E4145A" w:rsidRDefault="00E4145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DCCE1F" w14:textId="77777777" w:rsidR="00B7389C" w:rsidRDefault="00B7389C" w:rsidP="00E4145A">
      <w:r>
        <w:separator/>
      </w:r>
    </w:p>
  </w:footnote>
  <w:footnote w:type="continuationSeparator" w:id="0">
    <w:p w14:paraId="06625704" w14:textId="77777777" w:rsidR="00B7389C" w:rsidRDefault="00B7389C" w:rsidP="00E4145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5612"/>
    <w:rsid w:val="00055612"/>
    <w:rsid w:val="00075C67"/>
    <w:rsid w:val="000942AD"/>
    <w:rsid w:val="000B4AEC"/>
    <w:rsid w:val="000B4F4E"/>
    <w:rsid w:val="0010335C"/>
    <w:rsid w:val="001560A7"/>
    <w:rsid w:val="002004D9"/>
    <w:rsid w:val="00252BC7"/>
    <w:rsid w:val="00264E12"/>
    <w:rsid w:val="00290774"/>
    <w:rsid w:val="00293C36"/>
    <w:rsid w:val="00296F58"/>
    <w:rsid w:val="002C6F01"/>
    <w:rsid w:val="002D24B9"/>
    <w:rsid w:val="002F4E40"/>
    <w:rsid w:val="00303E42"/>
    <w:rsid w:val="003A2D0F"/>
    <w:rsid w:val="003E2C3E"/>
    <w:rsid w:val="004B0BE7"/>
    <w:rsid w:val="004D6809"/>
    <w:rsid w:val="00502A39"/>
    <w:rsid w:val="00510DF6"/>
    <w:rsid w:val="00527E4B"/>
    <w:rsid w:val="00567247"/>
    <w:rsid w:val="005D5971"/>
    <w:rsid w:val="005F5C9F"/>
    <w:rsid w:val="0066498D"/>
    <w:rsid w:val="0068389D"/>
    <w:rsid w:val="0068522E"/>
    <w:rsid w:val="006B7283"/>
    <w:rsid w:val="006F5093"/>
    <w:rsid w:val="006F6A3A"/>
    <w:rsid w:val="0071581D"/>
    <w:rsid w:val="0073604F"/>
    <w:rsid w:val="007548CF"/>
    <w:rsid w:val="007733AE"/>
    <w:rsid w:val="007C276B"/>
    <w:rsid w:val="007C5B8B"/>
    <w:rsid w:val="007E76F1"/>
    <w:rsid w:val="008264CE"/>
    <w:rsid w:val="00845842"/>
    <w:rsid w:val="00857E8A"/>
    <w:rsid w:val="0089098B"/>
    <w:rsid w:val="008B407D"/>
    <w:rsid w:val="008C153F"/>
    <w:rsid w:val="00932424"/>
    <w:rsid w:val="00964C31"/>
    <w:rsid w:val="00991EF6"/>
    <w:rsid w:val="009A1425"/>
    <w:rsid w:val="00A142E3"/>
    <w:rsid w:val="00A4451F"/>
    <w:rsid w:val="00A753B1"/>
    <w:rsid w:val="00AC1316"/>
    <w:rsid w:val="00AC48E3"/>
    <w:rsid w:val="00AC6A83"/>
    <w:rsid w:val="00AD20DB"/>
    <w:rsid w:val="00B00DF6"/>
    <w:rsid w:val="00B7389C"/>
    <w:rsid w:val="00B87663"/>
    <w:rsid w:val="00C32FE9"/>
    <w:rsid w:val="00C633E9"/>
    <w:rsid w:val="00C743A3"/>
    <w:rsid w:val="00CF38E8"/>
    <w:rsid w:val="00CF4CDA"/>
    <w:rsid w:val="00D02224"/>
    <w:rsid w:val="00D03F69"/>
    <w:rsid w:val="00D87EDE"/>
    <w:rsid w:val="00D91C2B"/>
    <w:rsid w:val="00DB1C86"/>
    <w:rsid w:val="00E30E6C"/>
    <w:rsid w:val="00E4145A"/>
    <w:rsid w:val="00E5630E"/>
    <w:rsid w:val="00E758EC"/>
    <w:rsid w:val="00F022A0"/>
    <w:rsid w:val="00F21C6A"/>
    <w:rsid w:val="00F43262"/>
    <w:rsid w:val="00F738A8"/>
    <w:rsid w:val="00F7799C"/>
    <w:rsid w:val="00F95B8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14:docId w14:val="416E8919"/>
  <w15:chartTrackingRefBased/>
  <w15:docId w15:val="{6498F0CA-FD60-4F52-BEC5-89DB7EB15A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5B88"/>
    <w:pPr>
      <w:spacing w:after="0" w:line="240" w:lineRule="auto"/>
    </w:pPr>
    <w:rPr>
      <w:rFonts w:ascii="Times New Roman" w:eastAsia="Times New Roman" w:hAnsi="Times New Roman" w:cs="Times New Roman"/>
      <w:noProo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4145A"/>
    <w:pPr>
      <w:tabs>
        <w:tab w:val="center" w:pos="4680"/>
        <w:tab w:val="right" w:pos="9360"/>
      </w:tabs>
    </w:pPr>
  </w:style>
  <w:style w:type="character" w:customStyle="1" w:styleId="HeaderChar">
    <w:name w:val="Header Char"/>
    <w:basedOn w:val="DefaultParagraphFont"/>
    <w:link w:val="Header"/>
    <w:uiPriority w:val="99"/>
    <w:rsid w:val="00E4145A"/>
    <w:rPr>
      <w:rFonts w:ascii="Times New Roman" w:eastAsia="Times New Roman" w:hAnsi="Times New Roman" w:cs="Times New Roman"/>
      <w:noProof/>
      <w:sz w:val="20"/>
      <w:szCs w:val="20"/>
    </w:rPr>
  </w:style>
  <w:style w:type="paragraph" w:styleId="Footer">
    <w:name w:val="footer"/>
    <w:basedOn w:val="Normal"/>
    <w:link w:val="FooterChar"/>
    <w:uiPriority w:val="99"/>
    <w:unhideWhenUsed/>
    <w:rsid w:val="00E4145A"/>
    <w:pPr>
      <w:tabs>
        <w:tab w:val="center" w:pos="4680"/>
        <w:tab w:val="right" w:pos="9360"/>
      </w:tabs>
    </w:pPr>
  </w:style>
  <w:style w:type="character" w:customStyle="1" w:styleId="FooterChar">
    <w:name w:val="Footer Char"/>
    <w:basedOn w:val="DefaultParagraphFont"/>
    <w:link w:val="Footer"/>
    <w:uiPriority w:val="99"/>
    <w:rsid w:val="00E4145A"/>
    <w:rPr>
      <w:rFonts w:ascii="Times New Roman" w:eastAsia="Times New Roman" w:hAnsi="Times New Roman" w:cs="Times New Roman"/>
      <w:noProof/>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7598749">
      <w:bodyDiv w:val="1"/>
      <w:marLeft w:val="0"/>
      <w:marRight w:val="0"/>
      <w:marTop w:val="0"/>
      <w:marBottom w:val="0"/>
      <w:divBdr>
        <w:top w:val="none" w:sz="0" w:space="0" w:color="auto"/>
        <w:left w:val="none" w:sz="0" w:space="0" w:color="auto"/>
        <w:bottom w:val="none" w:sz="0" w:space="0" w:color="auto"/>
        <w:right w:val="none" w:sz="0" w:space="0" w:color="auto"/>
      </w:divBdr>
    </w:div>
    <w:div w:id="1458795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1002</Words>
  <Characters>5714</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Zeidan Kafafi</dc:creator>
  <cp:keywords/>
  <dc:description/>
  <cp:lastModifiedBy>Zeidan Kafafi</cp:lastModifiedBy>
  <cp:revision>2</cp:revision>
  <dcterms:created xsi:type="dcterms:W3CDTF">2022-09-23T06:55:00Z</dcterms:created>
  <dcterms:modified xsi:type="dcterms:W3CDTF">2022-09-23T06:55:00Z</dcterms:modified>
</cp:coreProperties>
</file>